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C3807" w14:textId="77680519" w:rsidR="00AE2F28" w:rsidRPr="00160BFD" w:rsidRDefault="00BA2349" w:rsidP="00BA2349">
      <w:pPr>
        <w:jc w:val="center"/>
        <w:rPr>
          <w:rFonts w:ascii="Times New Roman" w:hAnsi="Times New Roman" w:cs="Times New Roman"/>
          <w:b/>
          <w:bCs/>
          <w:sz w:val="28"/>
          <w:szCs w:val="28"/>
        </w:rPr>
      </w:pPr>
      <w:r w:rsidRPr="00160BFD">
        <w:rPr>
          <w:rFonts w:ascii="Times New Roman" w:hAnsi="Times New Roman" w:cs="Times New Roman"/>
          <w:b/>
          <w:bCs/>
          <w:sz w:val="28"/>
          <w:szCs w:val="28"/>
        </w:rPr>
        <w:t>Практическое задание №1.</w:t>
      </w:r>
    </w:p>
    <w:p w14:paraId="0CA552A5" w14:textId="77777777" w:rsidR="004C4343" w:rsidRPr="00160BFD" w:rsidRDefault="00BA2349" w:rsidP="00BA2349">
      <w:pPr>
        <w:jc w:val="both"/>
        <w:rPr>
          <w:rFonts w:ascii="Times New Roman" w:hAnsi="Times New Roman" w:cs="Times New Roman"/>
          <w:sz w:val="28"/>
          <w:szCs w:val="28"/>
        </w:rPr>
      </w:pPr>
      <w:r w:rsidRPr="00160BFD">
        <w:rPr>
          <w:rFonts w:ascii="Times New Roman" w:hAnsi="Times New Roman" w:cs="Times New Roman"/>
          <w:b/>
          <w:bCs/>
          <w:sz w:val="28"/>
          <w:szCs w:val="28"/>
        </w:rPr>
        <w:tab/>
      </w:r>
      <w:r w:rsidRPr="00160BFD">
        <w:rPr>
          <w:rFonts w:ascii="Times New Roman" w:hAnsi="Times New Roman" w:cs="Times New Roman"/>
          <w:sz w:val="28"/>
          <w:szCs w:val="28"/>
        </w:rPr>
        <w:t xml:space="preserve">Заполните таблицу, позволяющую охарактеризовать состав действующего законодательства в сфере осуществления закупок </w:t>
      </w:r>
      <w:r w:rsidRPr="00160BFD">
        <w:rPr>
          <w:rFonts w:ascii="Times New Roman" w:hAnsi="Times New Roman" w:cs="Times New Roman"/>
          <w:sz w:val="28"/>
          <w:szCs w:val="28"/>
        </w:rPr>
        <w:t>для государственных, муниципальных и корпоративных нужд</w:t>
      </w:r>
      <w:r w:rsidR="004C4343" w:rsidRPr="00160BFD">
        <w:rPr>
          <w:rFonts w:ascii="Times New Roman" w:hAnsi="Times New Roman" w:cs="Times New Roman"/>
          <w:sz w:val="28"/>
          <w:szCs w:val="28"/>
        </w:rPr>
        <w:t>. Перечислите нормативные документы и поясните, как они призваны регулировать правоотношения в сфере осуществления закупок для</w:t>
      </w:r>
      <w:r w:rsidR="004C4343" w:rsidRPr="00160BFD">
        <w:rPr>
          <w:rFonts w:ascii="Times New Roman" w:hAnsi="Times New Roman" w:cs="Times New Roman"/>
          <w:sz w:val="28"/>
          <w:szCs w:val="28"/>
        </w:rPr>
        <w:t xml:space="preserve"> государственных, муниципальных и корпоративных нужд.</w:t>
      </w:r>
    </w:p>
    <w:tbl>
      <w:tblPr>
        <w:tblStyle w:val="a3"/>
        <w:tblW w:w="0" w:type="auto"/>
        <w:jc w:val="center"/>
        <w:tblLook w:val="04A0" w:firstRow="1" w:lastRow="0" w:firstColumn="1" w:lastColumn="0" w:noHBand="0" w:noVBand="1"/>
      </w:tblPr>
      <w:tblGrid>
        <w:gridCol w:w="3964"/>
        <w:gridCol w:w="5381"/>
      </w:tblGrid>
      <w:tr w:rsidR="00160BFD" w:rsidRPr="00160BFD" w14:paraId="1A5B1951" w14:textId="77777777" w:rsidTr="00BD51AC">
        <w:trPr>
          <w:trHeight w:val="731"/>
          <w:jc w:val="center"/>
        </w:trPr>
        <w:tc>
          <w:tcPr>
            <w:tcW w:w="3964" w:type="dxa"/>
            <w:vAlign w:val="center"/>
          </w:tcPr>
          <w:p w14:paraId="3D6044D4" w14:textId="1247D4B5" w:rsidR="004C4343" w:rsidRPr="00160BFD" w:rsidRDefault="004C4343" w:rsidP="00BD51AC">
            <w:pPr>
              <w:jc w:val="center"/>
              <w:rPr>
                <w:rFonts w:ascii="Times New Roman" w:hAnsi="Times New Roman" w:cs="Times New Roman"/>
                <w:sz w:val="24"/>
                <w:szCs w:val="24"/>
              </w:rPr>
            </w:pPr>
            <w:r w:rsidRPr="00160BFD">
              <w:rPr>
                <w:rFonts w:ascii="Times New Roman" w:hAnsi="Times New Roman" w:cs="Times New Roman"/>
                <w:sz w:val="24"/>
                <w:szCs w:val="24"/>
              </w:rPr>
              <w:t>Основные нормативные документы</w:t>
            </w:r>
          </w:p>
        </w:tc>
        <w:tc>
          <w:tcPr>
            <w:tcW w:w="5381" w:type="dxa"/>
            <w:vAlign w:val="center"/>
          </w:tcPr>
          <w:p w14:paraId="313D5E65" w14:textId="5F31A610" w:rsidR="004C4343" w:rsidRPr="00160BFD" w:rsidRDefault="004C4343" w:rsidP="00BD51AC">
            <w:pPr>
              <w:jc w:val="center"/>
              <w:rPr>
                <w:rFonts w:ascii="Times New Roman" w:hAnsi="Times New Roman" w:cs="Times New Roman"/>
                <w:sz w:val="24"/>
                <w:szCs w:val="24"/>
              </w:rPr>
            </w:pPr>
            <w:r w:rsidRPr="00160BFD">
              <w:rPr>
                <w:rFonts w:ascii="Times New Roman" w:hAnsi="Times New Roman" w:cs="Times New Roman"/>
                <w:sz w:val="24"/>
                <w:szCs w:val="24"/>
              </w:rPr>
              <w:t>Что регулируют</w:t>
            </w:r>
          </w:p>
        </w:tc>
      </w:tr>
      <w:tr w:rsidR="00160BFD" w:rsidRPr="00160BFD" w14:paraId="4D5C9F51" w14:textId="77777777" w:rsidTr="004C4343">
        <w:trPr>
          <w:trHeight w:val="2448"/>
          <w:jc w:val="center"/>
        </w:trPr>
        <w:tc>
          <w:tcPr>
            <w:tcW w:w="3964" w:type="dxa"/>
            <w:vAlign w:val="center"/>
          </w:tcPr>
          <w:p w14:paraId="33E6FCFC" w14:textId="3050DF84" w:rsidR="004C4343" w:rsidRPr="00160BFD" w:rsidRDefault="004C4343" w:rsidP="004C4343">
            <w:pPr>
              <w:jc w:val="both"/>
              <w:outlineLvl w:val="0"/>
              <w:rPr>
                <w:rFonts w:ascii="Times New Roman" w:eastAsia="Times New Roman" w:hAnsi="Times New Roman" w:cs="Times New Roman"/>
                <w:kern w:val="36"/>
                <w:sz w:val="24"/>
                <w:szCs w:val="24"/>
                <w:lang w:eastAsia="ru-RU"/>
              </w:rPr>
            </w:pPr>
            <w:r w:rsidRPr="004C4343">
              <w:rPr>
                <w:rFonts w:ascii="Times New Roman" w:eastAsia="Times New Roman" w:hAnsi="Times New Roman" w:cs="Times New Roman"/>
                <w:kern w:val="36"/>
                <w:sz w:val="24"/>
                <w:szCs w:val="24"/>
                <w:lang w:eastAsia="ru-RU"/>
              </w:rPr>
              <w:t>Федеральный закон "О контрактной системе в сфере закупок товаров, работ, услуг для обеспечения государственных и муниципальных нужд" от 05.04.2013 N 44-Ф</w:t>
            </w:r>
            <w:r w:rsidRPr="00160BFD">
              <w:rPr>
                <w:rFonts w:ascii="Times New Roman" w:eastAsia="Times New Roman" w:hAnsi="Times New Roman" w:cs="Times New Roman"/>
                <w:kern w:val="36"/>
                <w:sz w:val="24"/>
                <w:szCs w:val="24"/>
                <w:lang w:eastAsia="ru-RU"/>
              </w:rPr>
              <w:t>З</w:t>
            </w:r>
          </w:p>
        </w:tc>
        <w:tc>
          <w:tcPr>
            <w:tcW w:w="5381" w:type="dxa"/>
            <w:vAlign w:val="center"/>
          </w:tcPr>
          <w:p w14:paraId="3F84311B" w14:textId="795C238A" w:rsidR="004C4343" w:rsidRPr="00160BFD" w:rsidRDefault="004C4343" w:rsidP="004C4343">
            <w:pPr>
              <w:jc w:val="both"/>
              <w:rPr>
                <w:rFonts w:ascii="Times New Roman" w:hAnsi="Times New Roman" w:cs="Times New Roman"/>
                <w:sz w:val="24"/>
                <w:szCs w:val="24"/>
              </w:rPr>
            </w:pPr>
            <w:r w:rsidRPr="00160BFD">
              <w:rPr>
                <w:rStyle w:val="blk"/>
                <w:rFonts w:ascii="Times New Roman" w:hAnsi="Times New Roman" w:cs="Times New Roman"/>
                <w:sz w:val="24"/>
                <w:szCs w:val="24"/>
              </w:rPr>
              <w:t>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tc>
      </w:tr>
      <w:tr w:rsidR="004C4343" w:rsidRPr="004C4343" w14:paraId="7877949A" w14:textId="77777777" w:rsidTr="00160BFD">
        <w:trPr>
          <w:trHeight w:val="5077"/>
          <w:jc w:val="center"/>
        </w:trPr>
        <w:tc>
          <w:tcPr>
            <w:tcW w:w="3964" w:type="dxa"/>
            <w:vAlign w:val="center"/>
          </w:tcPr>
          <w:p w14:paraId="7558BD57" w14:textId="09FA9689" w:rsidR="004C4343" w:rsidRPr="004C4343" w:rsidRDefault="004C4343" w:rsidP="004C4343">
            <w:pPr>
              <w:pStyle w:val="1"/>
              <w:jc w:val="both"/>
              <w:rPr>
                <w:b w:val="0"/>
                <w:bCs w:val="0"/>
                <w:sz w:val="24"/>
                <w:szCs w:val="24"/>
              </w:rPr>
            </w:pPr>
            <w:r w:rsidRPr="004C4343">
              <w:rPr>
                <w:b w:val="0"/>
                <w:bCs w:val="0"/>
                <w:sz w:val="24"/>
                <w:szCs w:val="24"/>
              </w:rPr>
              <w:t xml:space="preserve">Федеральный закон "О закупках товаров, работ, услуг отдельными видами юридических лиц" от 18.07.2011 N 223-ФЗ </w:t>
            </w:r>
          </w:p>
        </w:tc>
        <w:tc>
          <w:tcPr>
            <w:tcW w:w="5381" w:type="dxa"/>
            <w:vAlign w:val="center"/>
          </w:tcPr>
          <w:p w14:paraId="6864A76B" w14:textId="3444C9DA" w:rsidR="004C4343" w:rsidRPr="004C4343" w:rsidRDefault="00160BFD" w:rsidP="004C4343">
            <w:pPr>
              <w:jc w:val="both"/>
              <w:rPr>
                <w:rFonts w:ascii="Times New Roman" w:hAnsi="Times New Roman" w:cs="Times New Roman"/>
                <w:color w:val="FF0000"/>
                <w:sz w:val="24"/>
                <w:szCs w:val="24"/>
              </w:rPr>
            </w:pPr>
            <w:r>
              <w:rPr>
                <w:rStyle w:val="blk"/>
                <w:rFonts w:ascii="Times New Roman" w:hAnsi="Times New Roman" w:cs="Times New Roman"/>
                <w:sz w:val="24"/>
                <w:szCs w:val="24"/>
              </w:rPr>
              <w:t>ц</w:t>
            </w:r>
            <w:r w:rsidR="004C4343" w:rsidRPr="004C4343">
              <w:rPr>
                <w:rStyle w:val="blk"/>
                <w:rFonts w:ascii="Times New Roman" w:hAnsi="Times New Roman" w:cs="Times New Roman"/>
                <w:sz w:val="24"/>
                <w:szCs w:val="24"/>
              </w:rPr>
              <w:t>елями регулирования настоящего Федерального закона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в товарах, работах, услугах, в том числе для целей коммерческого 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w:t>
            </w:r>
            <w:r w:rsidR="004C4343">
              <w:rPr>
                <w:rStyle w:val="blk"/>
                <w:rFonts w:ascii="Times New Roman" w:hAnsi="Times New Roman" w:cs="Times New Roman"/>
                <w:sz w:val="24"/>
                <w:szCs w:val="24"/>
              </w:rPr>
              <w:t>й</w:t>
            </w:r>
          </w:p>
        </w:tc>
      </w:tr>
    </w:tbl>
    <w:p w14:paraId="09B93F94" w14:textId="0990A20C" w:rsidR="004C4343" w:rsidRPr="004C4343" w:rsidRDefault="004C4343" w:rsidP="004C4343">
      <w:pPr>
        <w:spacing w:after="0"/>
        <w:jc w:val="both"/>
        <w:rPr>
          <w:rFonts w:ascii="Times New Roman" w:hAnsi="Times New Roman" w:cs="Times New Roman"/>
          <w:color w:val="FF0000"/>
          <w:sz w:val="28"/>
          <w:szCs w:val="28"/>
        </w:rPr>
      </w:pPr>
    </w:p>
    <w:p w14:paraId="467A2684" w14:textId="77777777" w:rsidR="00160BFD" w:rsidRDefault="00160BFD" w:rsidP="00BA2349">
      <w:pPr>
        <w:jc w:val="center"/>
        <w:rPr>
          <w:rFonts w:ascii="Times New Roman" w:hAnsi="Times New Roman" w:cs="Times New Roman"/>
          <w:b/>
          <w:bCs/>
          <w:color w:val="FF0000"/>
          <w:sz w:val="28"/>
          <w:szCs w:val="28"/>
        </w:rPr>
      </w:pPr>
    </w:p>
    <w:p w14:paraId="2A6EC11A" w14:textId="77777777" w:rsidR="00160BFD" w:rsidRDefault="00160BFD" w:rsidP="00BA2349">
      <w:pPr>
        <w:jc w:val="center"/>
        <w:rPr>
          <w:rFonts w:ascii="Times New Roman" w:hAnsi="Times New Roman" w:cs="Times New Roman"/>
          <w:b/>
          <w:bCs/>
          <w:color w:val="FF0000"/>
          <w:sz w:val="28"/>
          <w:szCs w:val="28"/>
        </w:rPr>
      </w:pPr>
    </w:p>
    <w:p w14:paraId="0016986A" w14:textId="77777777" w:rsidR="00160BFD" w:rsidRDefault="00160BFD" w:rsidP="00BA2349">
      <w:pPr>
        <w:jc w:val="center"/>
        <w:rPr>
          <w:rFonts w:ascii="Times New Roman" w:hAnsi="Times New Roman" w:cs="Times New Roman"/>
          <w:b/>
          <w:bCs/>
          <w:color w:val="FF0000"/>
          <w:sz w:val="28"/>
          <w:szCs w:val="28"/>
        </w:rPr>
      </w:pPr>
    </w:p>
    <w:p w14:paraId="57A5B0E1" w14:textId="77777777" w:rsidR="00160BFD" w:rsidRDefault="00160BFD" w:rsidP="00BA2349">
      <w:pPr>
        <w:jc w:val="center"/>
        <w:rPr>
          <w:rFonts w:ascii="Times New Roman" w:hAnsi="Times New Roman" w:cs="Times New Roman"/>
          <w:b/>
          <w:bCs/>
          <w:color w:val="FF0000"/>
          <w:sz w:val="28"/>
          <w:szCs w:val="28"/>
        </w:rPr>
      </w:pPr>
    </w:p>
    <w:p w14:paraId="59641362" w14:textId="77777777" w:rsidR="00160BFD" w:rsidRDefault="00160BFD" w:rsidP="00BA2349">
      <w:pPr>
        <w:jc w:val="center"/>
        <w:rPr>
          <w:rFonts w:ascii="Times New Roman" w:hAnsi="Times New Roman" w:cs="Times New Roman"/>
          <w:b/>
          <w:bCs/>
          <w:color w:val="FF0000"/>
          <w:sz w:val="28"/>
          <w:szCs w:val="28"/>
        </w:rPr>
      </w:pPr>
    </w:p>
    <w:p w14:paraId="4BC051AF" w14:textId="77777777" w:rsidR="00160BFD" w:rsidRDefault="00160BFD" w:rsidP="00BA2349">
      <w:pPr>
        <w:jc w:val="center"/>
        <w:rPr>
          <w:rFonts w:ascii="Times New Roman" w:hAnsi="Times New Roman" w:cs="Times New Roman"/>
          <w:b/>
          <w:bCs/>
          <w:color w:val="FF0000"/>
          <w:sz w:val="28"/>
          <w:szCs w:val="28"/>
        </w:rPr>
      </w:pPr>
    </w:p>
    <w:p w14:paraId="294A59CA" w14:textId="6F48826C" w:rsidR="00BA2349" w:rsidRPr="00160BFD" w:rsidRDefault="00BA2349" w:rsidP="00BA2349">
      <w:pPr>
        <w:jc w:val="center"/>
        <w:rPr>
          <w:rFonts w:ascii="Times New Roman" w:hAnsi="Times New Roman" w:cs="Times New Roman"/>
          <w:b/>
          <w:bCs/>
          <w:sz w:val="28"/>
          <w:szCs w:val="28"/>
        </w:rPr>
      </w:pPr>
      <w:r w:rsidRPr="00160BFD">
        <w:rPr>
          <w:rFonts w:ascii="Times New Roman" w:hAnsi="Times New Roman" w:cs="Times New Roman"/>
          <w:b/>
          <w:bCs/>
          <w:sz w:val="28"/>
          <w:szCs w:val="28"/>
        </w:rPr>
        <w:lastRenderedPageBreak/>
        <w:t>Практическое задание №</w:t>
      </w:r>
      <w:r w:rsidRPr="00160BFD">
        <w:rPr>
          <w:rFonts w:ascii="Times New Roman" w:hAnsi="Times New Roman" w:cs="Times New Roman"/>
          <w:b/>
          <w:bCs/>
          <w:sz w:val="28"/>
          <w:szCs w:val="28"/>
        </w:rPr>
        <w:t>2.</w:t>
      </w:r>
    </w:p>
    <w:p w14:paraId="32FEEF35" w14:textId="16ADCF4D" w:rsidR="00BA2349" w:rsidRPr="00160BFD" w:rsidRDefault="00BA2349" w:rsidP="00BA2349">
      <w:pPr>
        <w:jc w:val="both"/>
        <w:rPr>
          <w:rFonts w:ascii="Times New Roman" w:hAnsi="Times New Roman" w:cs="Times New Roman"/>
          <w:sz w:val="28"/>
          <w:szCs w:val="28"/>
        </w:rPr>
      </w:pPr>
      <w:r w:rsidRPr="00160BFD">
        <w:rPr>
          <w:rFonts w:ascii="Times New Roman" w:hAnsi="Times New Roman" w:cs="Times New Roman"/>
          <w:b/>
          <w:bCs/>
          <w:sz w:val="28"/>
          <w:szCs w:val="28"/>
        </w:rPr>
        <w:tab/>
      </w:r>
      <w:r w:rsidRPr="00160BFD">
        <w:rPr>
          <w:rFonts w:ascii="Times New Roman" w:hAnsi="Times New Roman" w:cs="Times New Roman"/>
          <w:sz w:val="28"/>
          <w:szCs w:val="28"/>
        </w:rPr>
        <w:t xml:space="preserve">Проведите сравнительную характеристику законов, регулирующих осуществление закупок </w:t>
      </w:r>
      <w:r w:rsidRPr="00160BFD">
        <w:rPr>
          <w:rFonts w:ascii="Times New Roman" w:hAnsi="Times New Roman" w:cs="Times New Roman"/>
          <w:sz w:val="28"/>
          <w:szCs w:val="28"/>
        </w:rPr>
        <w:t>для государственных, муниципальных и корпоративных нужд.</w:t>
      </w:r>
    </w:p>
    <w:tbl>
      <w:tblPr>
        <w:tblStyle w:val="a3"/>
        <w:tblW w:w="0" w:type="auto"/>
        <w:jc w:val="center"/>
        <w:tblLook w:val="04A0" w:firstRow="1" w:lastRow="0" w:firstColumn="1" w:lastColumn="0" w:noHBand="0" w:noVBand="1"/>
      </w:tblPr>
      <w:tblGrid>
        <w:gridCol w:w="2263"/>
        <w:gridCol w:w="3544"/>
        <w:gridCol w:w="3538"/>
      </w:tblGrid>
      <w:tr w:rsidR="00160BFD" w:rsidRPr="00160BFD" w14:paraId="52426B0B" w14:textId="77777777" w:rsidTr="00160BFD">
        <w:trPr>
          <w:trHeight w:val="731"/>
          <w:jc w:val="center"/>
        </w:trPr>
        <w:tc>
          <w:tcPr>
            <w:tcW w:w="2263" w:type="dxa"/>
            <w:vAlign w:val="center"/>
          </w:tcPr>
          <w:p w14:paraId="2116117B" w14:textId="3C93434F" w:rsidR="00BA2349" w:rsidRPr="00160BFD" w:rsidRDefault="00BA2349" w:rsidP="00BD51AC">
            <w:pPr>
              <w:jc w:val="center"/>
              <w:rPr>
                <w:rFonts w:ascii="Times New Roman" w:hAnsi="Times New Roman" w:cs="Times New Roman"/>
                <w:sz w:val="24"/>
                <w:szCs w:val="24"/>
              </w:rPr>
            </w:pPr>
          </w:p>
        </w:tc>
        <w:tc>
          <w:tcPr>
            <w:tcW w:w="3544" w:type="dxa"/>
            <w:vAlign w:val="center"/>
          </w:tcPr>
          <w:p w14:paraId="66A960FD" w14:textId="3ED4A079" w:rsidR="00BA2349" w:rsidRPr="00160BFD" w:rsidRDefault="00BA2349" w:rsidP="00BD51AC">
            <w:pPr>
              <w:jc w:val="center"/>
              <w:rPr>
                <w:rFonts w:ascii="Times New Roman" w:hAnsi="Times New Roman" w:cs="Times New Roman"/>
                <w:sz w:val="24"/>
                <w:szCs w:val="24"/>
              </w:rPr>
            </w:pPr>
            <w:r w:rsidRPr="00160BFD">
              <w:rPr>
                <w:rFonts w:ascii="Times New Roman" w:hAnsi="Times New Roman" w:cs="Times New Roman"/>
                <w:sz w:val="24"/>
                <w:szCs w:val="24"/>
              </w:rPr>
              <w:t>ФЗ №44</w:t>
            </w:r>
          </w:p>
        </w:tc>
        <w:tc>
          <w:tcPr>
            <w:tcW w:w="3538" w:type="dxa"/>
            <w:vAlign w:val="center"/>
          </w:tcPr>
          <w:p w14:paraId="0AFACACA" w14:textId="055FD1C3" w:rsidR="00BA2349" w:rsidRPr="00160BFD" w:rsidRDefault="00BA2349" w:rsidP="00BD51AC">
            <w:pPr>
              <w:jc w:val="center"/>
              <w:rPr>
                <w:rFonts w:ascii="Times New Roman" w:hAnsi="Times New Roman" w:cs="Times New Roman"/>
                <w:sz w:val="24"/>
                <w:szCs w:val="24"/>
              </w:rPr>
            </w:pPr>
            <w:r w:rsidRPr="00160BFD">
              <w:rPr>
                <w:rFonts w:ascii="Times New Roman" w:hAnsi="Times New Roman" w:cs="Times New Roman"/>
                <w:sz w:val="24"/>
                <w:szCs w:val="24"/>
              </w:rPr>
              <w:t>ФЗ №223</w:t>
            </w:r>
          </w:p>
        </w:tc>
      </w:tr>
      <w:tr w:rsidR="00160BFD" w:rsidRPr="00160BFD" w14:paraId="73541677" w14:textId="77777777" w:rsidTr="00160BFD">
        <w:trPr>
          <w:trHeight w:val="5480"/>
          <w:jc w:val="center"/>
        </w:trPr>
        <w:tc>
          <w:tcPr>
            <w:tcW w:w="2263" w:type="dxa"/>
            <w:vAlign w:val="center"/>
          </w:tcPr>
          <w:p w14:paraId="59115FA8" w14:textId="49CDC2B0" w:rsidR="00BA2349" w:rsidRPr="00160BFD" w:rsidRDefault="00BA2349" w:rsidP="00BD51AC">
            <w:pPr>
              <w:rPr>
                <w:rFonts w:ascii="Times New Roman" w:hAnsi="Times New Roman" w:cs="Times New Roman"/>
                <w:sz w:val="24"/>
                <w:szCs w:val="24"/>
              </w:rPr>
            </w:pPr>
            <w:r w:rsidRPr="00160BFD">
              <w:rPr>
                <w:rFonts w:ascii="Times New Roman" w:hAnsi="Times New Roman" w:cs="Times New Roman"/>
                <w:sz w:val="24"/>
                <w:szCs w:val="24"/>
              </w:rPr>
              <w:t>Заказчики</w:t>
            </w:r>
          </w:p>
        </w:tc>
        <w:tc>
          <w:tcPr>
            <w:tcW w:w="3544" w:type="dxa"/>
            <w:vAlign w:val="center"/>
          </w:tcPr>
          <w:p w14:paraId="442C8DB2" w14:textId="78AD2C85" w:rsidR="00BA2349" w:rsidRPr="00160BFD" w:rsidRDefault="00160BFD" w:rsidP="00160BFD">
            <w:pPr>
              <w:jc w:val="both"/>
              <w:rPr>
                <w:rFonts w:ascii="Times New Roman" w:hAnsi="Times New Roman" w:cs="Times New Roman"/>
              </w:rPr>
            </w:pPr>
            <w:r w:rsidRPr="00160BFD">
              <w:rPr>
                <w:rStyle w:val="blk"/>
                <w:rFonts w:ascii="Times New Roman" w:hAnsi="Times New Roman" w:cs="Times New Roman"/>
              </w:rPr>
              <w:t>государственный или муниципальный заказчик либо в бюджетное учреждение, государственное, муниципальное унитарные предприятия, осуществляющие закупки;</w:t>
            </w:r>
          </w:p>
        </w:tc>
        <w:tc>
          <w:tcPr>
            <w:tcW w:w="3538" w:type="dxa"/>
            <w:vAlign w:val="center"/>
          </w:tcPr>
          <w:p w14:paraId="10BA46AA" w14:textId="77777777" w:rsidR="00160BFD" w:rsidRPr="00160BFD" w:rsidRDefault="00160BFD" w:rsidP="00160BFD">
            <w:pPr>
              <w:jc w:val="both"/>
              <w:rPr>
                <w:rFonts w:ascii="Times New Roman" w:eastAsia="Times New Roman" w:hAnsi="Times New Roman" w:cs="Times New Roman"/>
                <w:lang w:eastAsia="ru-RU"/>
              </w:rPr>
            </w:pPr>
            <w:r w:rsidRPr="00160BFD">
              <w:rPr>
                <w:rFonts w:ascii="Times New Roman" w:eastAsia="Times New Roman" w:hAnsi="Times New Roman" w:cs="Times New Roman"/>
                <w:lang w:eastAsia="ru-RU"/>
              </w:rPr>
              <w:t>- государственные корпорации;</w:t>
            </w:r>
          </w:p>
          <w:p w14:paraId="5535905E" w14:textId="77777777" w:rsidR="00160BFD" w:rsidRPr="00160BFD" w:rsidRDefault="00160BFD" w:rsidP="00160BFD">
            <w:pPr>
              <w:jc w:val="both"/>
              <w:rPr>
                <w:rFonts w:ascii="Times New Roman" w:eastAsia="Times New Roman" w:hAnsi="Times New Roman" w:cs="Times New Roman"/>
                <w:lang w:eastAsia="ru-RU"/>
              </w:rPr>
            </w:pPr>
            <w:bookmarkStart w:id="0" w:name="dst100052"/>
            <w:bookmarkEnd w:id="0"/>
            <w:r w:rsidRPr="00160BFD">
              <w:rPr>
                <w:rFonts w:ascii="Times New Roman" w:eastAsia="Times New Roman" w:hAnsi="Times New Roman" w:cs="Times New Roman"/>
                <w:lang w:eastAsia="ru-RU"/>
              </w:rPr>
              <w:t>- государственные компании;</w:t>
            </w:r>
          </w:p>
          <w:p w14:paraId="02F0513A" w14:textId="77777777" w:rsidR="00160BFD" w:rsidRPr="00160BFD" w:rsidRDefault="00160BFD" w:rsidP="00160BFD">
            <w:pPr>
              <w:jc w:val="both"/>
              <w:rPr>
                <w:rFonts w:ascii="Times New Roman" w:eastAsia="Times New Roman" w:hAnsi="Times New Roman" w:cs="Times New Roman"/>
                <w:lang w:eastAsia="ru-RU"/>
              </w:rPr>
            </w:pPr>
            <w:bookmarkStart w:id="1" w:name="dst102533"/>
            <w:bookmarkEnd w:id="1"/>
            <w:r w:rsidRPr="00160BFD">
              <w:rPr>
                <w:rFonts w:ascii="Times New Roman" w:eastAsia="Times New Roman" w:hAnsi="Times New Roman" w:cs="Times New Roman"/>
                <w:lang w:eastAsia="ru-RU"/>
              </w:rPr>
              <w:t>- публично-правовые компании;</w:t>
            </w:r>
          </w:p>
          <w:p w14:paraId="5868C0D6" w14:textId="77777777" w:rsidR="00160BFD" w:rsidRPr="00160BFD" w:rsidRDefault="00160BFD" w:rsidP="00160BFD">
            <w:pPr>
              <w:jc w:val="both"/>
              <w:rPr>
                <w:rFonts w:ascii="Times New Roman" w:eastAsia="Times New Roman" w:hAnsi="Times New Roman" w:cs="Times New Roman"/>
                <w:lang w:eastAsia="ru-RU"/>
              </w:rPr>
            </w:pPr>
            <w:bookmarkStart w:id="2" w:name="dst100053"/>
            <w:bookmarkEnd w:id="2"/>
            <w:r w:rsidRPr="00160BFD">
              <w:rPr>
                <w:rFonts w:ascii="Times New Roman" w:eastAsia="Times New Roman" w:hAnsi="Times New Roman" w:cs="Times New Roman"/>
                <w:lang w:eastAsia="ru-RU"/>
              </w:rPr>
              <w:t>- субъекты естественных монополий;</w:t>
            </w:r>
          </w:p>
          <w:p w14:paraId="45BAB660" w14:textId="77777777" w:rsidR="00160BFD" w:rsidRPr="00160BFD" w:rsidRDefault="00160BFD" w:rsidP="00160BFD">
            <w:pPr>
              <w:jc w:val="both"/>
              <w:rPr>
                <w:rFonts w:ascii="Times New Roman" w:eastAsia="Times New Roman" w:hAnsi="Times New Roman" w:cs="Times New Roman"/>
                <w:lang w:eastAsia="ru-RU"/>
              </w:rPr>
            </w:pPr>
            <w:bookmarkStart w:id="3" w:name="dst100054"/>
            <w:bookmarkEnd w:id="3"/>
            <w:r w:rsidRPr="00160BFD">
              <w:rPr>
                <w:rFonts w:ascii="Times New Roman" w:eastAsia="Times New Roman" w:hAnsi="Times New Roman" w:cs="Times New Roman"/>
                <w:lang w:eastAsia="ru-RU"/>
              </w:rPr>
              <w:t>-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обработки, утилизации, обезвреживания и захоронения твердых коммунальных отходов (далее - регулируемые виды деятельности);</w:t>
            </w:r>
          </w:p>
          <w:p w14:paraId="26F3492F" w14:textId="77777777" w:rsidR="00160BFD" w:rsidRPr="00160BFD" w:rsidRDefault="00160BFD" w:rsidP="00160BFD">
            <w:pPr>
              <w:jc w:val="both"/>
              <w:rPr>
                <w:rFonts w:ascii="Times New Roman" w:eastAsia="Times New Roman" w:hAnsi="Times New Roman" w:cs="Times New Roman"/>
                <w:lang w:eastAsia="ru-RU"/>
              </w:rPr>
            </w:pPr>
            <w:bookmarkStart w:id="4" w:name="dst102421"/>
            <w:bookmarkEnd w:id="4"/>
            <w:r w:rsidRPr="00160BFD">
              <w:rPr>
                <w:rFonts w:ascii="Times New Roman" w:eastAsia="Times New Roman" w:hAnsi="Times New Roman" w:cs="Times New Roman"/>
                <w:lang w:eastAsia="ru-RU"/>
              </w:rPr>
              <w:t>- автономные учреждения;</w:t>
            </w:r>
          </w:p>
          <w:p w14:paraId="7C44B802" w14:textId="2E47D976" w:rsidR="00BA2349" w:rsidRPr="00160BFD" w:rsidRDefault="00160BFD" w:rsidP="00160BFD">
            <w:pPr>
              <w:jc w:val="both"/>
              <w:rPr>
                <w:rFonts w:ascii="Times New Roman" w:eastAsia="Times New Roman" w:hAnsi="Times New Roman" w:cs="Times New Roman"/>
                <w:lang w:eastAsia="ru-RU"/>
              </w:rPr>
            </w:pPr>
            <w:bookmarkStart w:id="5" w:name="dst100057"/>
            <w:bookmarkEnd w:id="5"/>
            <w:r w:rsidRPr="00160BFD">
              <w:rPr>
                <w:rFonts w:ascii="Times New Roman" w:eastAsia="Times New Roman" w:hAnsi="Times New Roman" w:cs="Times New Roman"/>
                <w:lang w:eastAsia="ru-RU"/>
              </w:rPr>
              <w:t>- хозяйственные общества, в уставном капитале которых доля участия РФ, субъекта РФ, муниципального образования в совокупности превышает 50%;</w:t>
            </w:r>
            <w:bookmarkStart w:id="6" w:name="dst100058"/>
            <w:bookmarkEnd w:id="6"/>
          </w:p>
        </w:tc>
      </w:tr>
      <w:tr w:rsidR="00160BFD" w:rsidRPr="00160BFD" w14:paraId="19A9362C" w14:textId="77777777" w:rsidTr="00160BFD">
        <w:trPr>
          <w:trHeight w:val="4526"/>
          <w:jc w:val="center"/>
        </w:trPr>
        <w:tc>
          <w:tcPr>
            <w:tcW w:w="2263" w:type="dxa"/>
            <w:vAlign w:val="center"/>
          </w:tcPr>
          <w:p w14:paraId="300D36B6" w14:textId="49703C21" w:rsidR="00BA2349" w:rsidRPr="00160BFD" w:rsidRDefault="00BA2349" w:rsidP="00BD51AC">
            <w:pPr>
              <w:rPr>
                <w:rFonts w:ascii="Times New Roman" w:hAnsi="Times New Roman" w:cs="Times New Roman"/>
                <w:sz w:val="24"/>
                <w:szCs w:val="24"/>
              </w:rPr>
            </w:pPr>
            <w:r w:rsidRPr="00160BFD">
              <w:rPr>
                <w:rFonts w:ascii="Times New Roman" w:hAnsi="Times New Roman" w:cs="Times New Roman"/>
                <w:sz w:val="24"/>
                <w:szCs w:val="24"/>
              </w:rPr>
              <w:t xml:space="preserve">Нормативно-правовые и локальные акты, которыми заказчики должны руководствоваться в своей закупочной деятельности </w:t>
            </w:r>
          </w:p>
        </w:tc>
        <w:tc>
          <w:tcPr>
            <w:tcW w:w="3544" w:type="dxa"/>
            <w:vAlign w:val="center"/>
          </w:tcPr>
          <w:p w14:paraId="05F8B678" w14:textId="1119DD84" w:rsidR="00BA2349" w:rsidRPr="00160BFD" w:rsidRDefault="00160BFD" w:rsidP="00160BFD">
            <w:pPr>
              <w:jc w:val="both"/>
              <w:rPr>
                <w:rFonts w:ascii="Times New Roman" w:hAnsi="Times New Roman" w:cs="Times New Roman"/>
              </w:rPr>
            </w:pPr>
            <w:r w:rsidRPr="00160BFD">
              <w:rPr>
                <w:rStyle w:val="blk"/>
                <w:rFonts w:ascii="Times New Roman" w:hAnsi="Times New Roman" w:cs="Times New Roman"/>
              </w:rPr>
              <w:t>з</w:t>
            </w:r>
            <w:r w:rsidRPr="00160BFD">
              <w:rPr>
                <w:rStyle w:val="blk"/>
                <w:rFonts w:ascii="Times New Roman" w:hAnsi="Times New Roman" w:cs="Times New Roman"/>
              </w:rPr>
              <w:t xml:space="preserve">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4" w:anchor="dst0" w:history="1">
              <w:r w:rsidRPr="00160BFD">
                <w:rPr>
                  <w:rStyle w:val="a4"/>
                  <w:rFonts w:ascii="Times New Roman" w:hAnsi="Times New Roman" w:cs="Times New Roman"/>
                  <w:color w:val="auto"/>
                  <w:u w:val="none"/>
                </w:rPr>
                <w:t>Конституции</w:t>
              </w:r>
            </w:hyperlink>
            <w:r w:rsidRPr="00160BFD">
              <w:rPr>
                <w:rStyle w:val="blk"/>
                <w:rFonts w:ascii="Times New Roman" w:hAnsi="Times New Roman" w:cs="Times New Roman"/>
              </w:rPr>
              <w:t xml:space="preserve"> Российской Федерации, Гражданского </w:t>
            </w:r>
            <w:hyperlink r:id="rId5" w:anchor="dst102822" w:history="1">
              <w:r w:rsidRPr="00160BFD">
                <w:rPr>
                  <w:rStyle w:val="a4"/>
                  <w:rFonts w:ascii="Times New Roman" w:hAnsi="Times New Roman" w:cs="Times New Roman"/>
                  <w:color w:val="auto"/>
                  <w:u w:val="none"/>
                </w:rPr>
                <w:t>кодекса</w:t>
              </w:r>
            </w:hyperlink>
            <w:r w:rsidRPr="00160BFD">
              <w:rPr>
                <w:rStyle w:val="blk"/>
                <w:rFonts w:ascii="Times New Roman" w:hAnsi="Times New Roman" w:cs="Times New Roman"/>
              </w:rPr>
              <w:t xml:space="preserve"> Российской Федерации, Бюджетного </w:t>
            </w:r>
            <w:hyperlink r:id="rId6" w:anchor="dst1389" w:history="1">
              <w:r w:rsidRPr="00160BFD">
                <w:rPr>
                  <w:rStyle w:val="a4"/>
                  <w:rFonts w:ascii="Times New Roman" w:hAnsi="Times New Roman" w:cs="Times New Roman"/>
                  <w:color w:val="auto"/>
                  <w:u w:val="none"/>
                </w:rPr>
                <w:t>кодекса</w:t>
              </w:r>
            </w:hyperlink>
            <w:r w:rsidRPr="00160BFD">
              <w:rPr>
                <w:rStyle w:val="blk"/>
                <w:rFonts w:ascii="Times New Roman" w:hAnsi="Times New Roman" w:cs="Times New Roman"/>
              </w:rPr>
              <w:t xml:space="preserve"> Российской Федерации и состоит из настоящего Федерального закона и других федеральных законов</w:t>
            </w:r>
          </w:p>
        </w:tc>
        <w:tc>
          <w:tcPr>
            <w:tcW w:w="3538" w:type="dxa"/>
            <w:vAlign w:val="center"/>
          </w:tcPr>
          <w:p w14:paraId="317CBE9C" w14:textId="63FBF6F7" w:rsidR="00BA2349" w:rsidRPr="00160BFD" w:rsidRDefault="00160BFD" w:rsidP="00BD51AC">
            <w:pPr>
              <w:rPr>
                <w:rFonts w:ascii="Times New Roman" w:hAnsi="Times New Roman" w:cs="Times New Roman"/>
                <w:sz w:val="24"/>
                <w:szCs w:val="24"/>
              </w:rPr>
            </w:pPr>
            <w:r w:rsidRPr="00160BFD">
              <w:rPr>
                <w:rStyle w:val="blk"/>
                <w:rFonts w:ascii="Times New Roman" w:hAnsi="Times New Roman" w:cs="Times New Roman"/>
              </w:rPr>
              <w:t xml:space="preserve">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7" w:anchor="dst0" w:history="1">
              <w:r w:rsidRPr="00160BFD">
                <w:rPr>
                  <w:rStyle w:val="a4"/>
                  <w:rFonts w:ascii="Times New Roman" w:hAnsi="Times New Roman" w:cs="Times New Roman"/>
                  <w:color w:val="auto"/>
                  <w:u w:val="none"/>
                </w:rPr>
                <w:t>Конституции</w:t>
              </w:r>
            </w:hyperlink>
            <w:r w:rsidRPr="00160BFD">
              <w:rPr>
                <w:rStyle w:val="blk"/>
                <w:rFonts w:ascii="Times New Roman" w:hAnsi="Times New Roman" w:cs="Times New Roman"/>
              </w:rPr>
              <w:t xml:space="preserve"> Российской Федерации, Гражданского </w:t>
            </w:r>
            <w:hyperlink r:id="rId8" w:anchor="dst102822" w:history="1">
              <w:r w:rsidRPr="00160BFD">
                <w:rPr>
                  <w:rStyle w:val="a4"/>
                  <w:rFonts w:ascii="Times New Roman" w:hAnsi="Times New Roman" w:cs="Times New Roman"/>
                  <w:color w:val="auto"/>
                  <w:u w:val="none"/>
                </w:rPr>
                <w:t>кодекса</w:t>
              </w:r>
            </w:hyperlink>
            <w:r w:rsidRPr="00160BFD">
              <w:rPr>
                <w:rStyle w:val="blk"/>
                <w:rFonts w:ascii="Times New Roman" w:hAnsi="Times New Roman" w:cs="Times New Roman"/>
              </w:rPr>
              <w:t xml:space="preserve"> Российской Федерации, Бюджетного </w:t>
            </w:r>
            <w:hyperlink r:id="rId9" w:anchor="dst1389" w:history="1">
              <w:r w:rsidRPr="00160BFD">
                <w:rPr>
                  <w:rStyle w:val="a4"/>
                  <w:rFonts w:ascii="Times New Roman" w:hAnsi="Times New Roman" w:cs="Times New Roman"/>
                  <w:color w:val="auto"/>
                  <w:u w:val="none"/>
                </w:rPr>
                <w:t>кодекса</w:t>
              </w:r>
            </w:hyperlink>
            <w:r w:rsidRPr="00160BFD">
              <w:rPr>
                <w:rStyle w:val="blk"/>
                <w:rFonts w:ascii="Times New Roman" w:hAnsi="Times New Roman" w:cs="Times New Roman"/>
              </w:rPr>
              <w:t xml:space="preserve"> Российской Федерации и состоит из настоящего Федерального закона и других федеральных законов</w:t>
            </w:r>
          </w:p>
        </w:tc>
      </w:tr>
      <w:tr w:rsidR="00160BFD" w:rsidRPr="00160BFD" w14:paraId="1841D4D2" w14:textId="77777777" w:rsidTr="00160BFD">
        <w:trPr>
          <w:trHeight w:val="1973"/>
          <w:jc w:val="center"/>
        </w:trPr>
        <w:tc>
          <w:tcPr>
            <w:tcW w:w="2263" w:type="dxa"/>
            <w:vAlign w:val="center"/>
          </w:tcPr>
          <w:p w14:paraId="00FE478E" w14:textId="4E5CAAF0" w:rsidR="00BA2349" w:rsidRPr="00160BFD" w:rsidRDefault="00BA2349" w:rsidP="00BD51AC">
            <w:pPr>
              <w:rPr>
                <w:rFonts w:ascii="Times New Roman" w:hAnsi="Times New Roman" w:cs="Times New Roman"/>
                <w:sz w:val="24"/>
                <w:szCs w:val="24"/>
              </w:rPr>
            </w:pPr>
            <w:r w:rsidRPr="00160BFD">
              <w:rPr>
                <w:rFonts w:ascii="Times New Roman" w:hAnsi="Times New Roman" w:cs="Times New Roman"/>
                <w:sz w:val="24"/>
                <w:szCs w:val="24"/>
              </w:rPr>
              <w:t>Способы закупок</w:t>
            </w:r>
          </w:p>
        </w:tc>
        <w:tc>
          <w:tcPr>
            <w:tcW w:w="3544" w:type="dxa"/>
            <w:vAlign w:val="center"/>
          </w:tcPr>
          <w:p w14:paraId="3E42B1F4" w14:textId="77777777" w:rsidR="00160BFD" w:rsidRPr="00160BFD" w:rsidRDefault="00160BFD" w:rsidP="00BD51AC">
            <w:pPr>
              <w:rPr>
                <w:rFonts w:ascii="Times New Roman" w:hAnsi="Times New Roman" w:cs="Times New Roman"/>
              </w:rPr>
            </w:pPr>
            <w:r w:rsidRPr="00160BFD">
              <w:rPr>
                <w:rFonts w:ascii="Times New Roman" w:hAnsi="Times New Roman" w:cs="Times New Roman"/>
              </w:rPr>
              <w:t>- конкурс;</w:t>
            </w:r>
          </w:p>
          <w:p w14:paraId="183E02C9" w14:textId="77777777" w:rsidR="00160BFD" w:rsidRPr="00160BFD" w:rsidRDefault="00160BFD" w:rsidP="00BD51AC">
            <w:pPr>
              <w:rPr>
                <w:rFonts w:ascii="Times New Roman" w:hAnsi="Times New Roman" w:cs="Times New Roman"/>
              </w:rPr>
            </w:pPr>
            <w:r w:rsidRPr="00160BFD">
              <w:rPr>
                <w:rFonts w:ascii="Times New Roman" w:hAnsi="Times New Roman" w:cs="Times New Roman"/>
              </w:rPr>
              <w:t>- аукцион;</w:t>
            </w:r>
          </w:p>
          <w:p w14:paraId="34D12D1A" w14:textId="77777777" w:rsidR="00160BFD" w:rsidRPr="00160BFD" w:rsidRDefault="00160BFD" w:rsidP="00BD51AC">
            <w:pPr>
              <w:rPr>
                <w:rFonts w:ascii="Times New Roman" w:hAnsi="Times New Roman" w:cs="Times New Roman"/>
              </w:rPr>
            </w:pPr>
            <w:r w:rsidRPr="00160BFD">
              <w:rPr>
                <w:rFonts w:ascii="Times New Roman" w:hAnsi="Times New Roman" w:cs="Times New Roman"/>
              </w:rPr>
              <w:t>- запрос котировок;</w:t>
            </w:r>
          </w:p>
          <w:p w14:paraId="6FBB31C0" w14:textId="77777777" w:rsidR="00160BFD" w:rsidRPr="00160BFD" w:rsidRDefault="00160BFD" w:rsidP="00BD51AC">
            <w:pPr>
              <w:rPr>
                <w:rFonts w:ascii="Times New Roman" w:hAnsi="Times New Roman" w:cs="Times New Roman"/>
              </w:rPr>
            </w:pPr>
            <w:r w:rsidRPr="00160BFD">
              <w:rPr>
                <w:rFonts w:ascii="Times New Roman" w:hAnsi="Times New Roman" w:cs="Times New Roman"/>
              </w:rPr>
              <w:t>- запрос предложений;</w:t>
            </w:r>
          </w:p>
          <w:p w14:paraId="360BBDE5" w14:textId="20F88FC8" w:rsidR="00160BFD" w:rsidRPr="00160BFD" w:rsidRDefault="00160BFD" w:rsidP="00BD51AC">
            <w:pPr>
              <w:rPr>
                <w:rFonts w:ascii="Times New Roman" w:hAnsi="Times New Roman" w:cs="Times New Roman"/>
              </w:rPr>
            </w:pPr>
            <w:r w:rsidRPr="00160BFD">
              <w:rPr>
                <w:rFonts w:ascii="Times New Roman" w:hAnsi="Times New Roman" w:cs="Times New Roman"/>
              </w:rPr>
              <w:t>- закрытые способы;</w:t>
            </w:r>
          </w:p>
        </w:tc>
        <w:tc>
          <w:tcPr>
            <w:tcW w:w="3538" w:type="dxa"/>
            <w:vAlign w:val="center"/>
          </w:tcPr>
          <w:p w14:paraId="1A6B6AD2" w14:textId="77777777" w:rsidR="00160BFD" w:rsidRPr="00160BFD" w:rsidRDefault="00160BFD" w:rsidP="00160BFD">
            <w:pPr>
              <w:rPr>
                <w:rFonts w:ascii="Times New Roman" w:eastAsia="Times New Roman" w:hAnsi="Times New Roman" w:cs="Times New Roman"/>
                <w:lang w:eastAsia="ru-RU"/>
              </w:rPr>
            </w:pPr>
            <w:r w:rsidRPr="00160BFD">
              <w:rPr>
                <w:rFonts w:ascii="Times New Roman" w:eastAsia="Times New Roman" w:hAnsi="Times New Roman" w:cs="Times New Roman"/>
                <w:lang w:eastAsia="ru-RU"/>
              </w:rPr>
              <w:t>- конкурс (открытый конкурс, конкурс в электронной форме, закрытый конкурс);</w:t>
            </w:r>
          </w:p>
          <w:p w14:paraId="25EDB5B6" w14:textId="77777777" w:rsidR="00160BFD" w:rsidRPr="00160BFD" w:rsidRDefault="00160BFD" w:rsidP="00160BFD">
            <w:pPr>
              <w:rPr>
                <w:rFonts w:ascii="Times New Roman" w:eastAsia="Times New Roman" w:hAnsi="Times New Roman" w:cs="Times New Roman"/>
                <w:lang w:eastAsia="ru-RU"/>
              </w:rPr>
            </w:pPr>
            <w:bookmarkStart w:id="7" w:name="dst102875"/>
            <w:bookmarkEnd w:id="7"/>
            <w:r w:rsidRPr="00160BFD">
              <w:rPr>
                <w:rFonts w:ascii="Times New Roman" w:eastAsia="Times New Roman" w:hAnsi="Times New Roman" w:cs="Times New Roman"/>
                <w:lang w:eastAsia="ru-RU"/>
              </w:rPr>
              <w:t>- аукцион (открытый аукцион, аукцион в электронной форме, закрытый аукцион);</w:t>
            </w:r>
          </w:p>
          <w:p w14:paraId="2B60BC2B" w14:textId="77777777" w:rsidR="00160BFD" w:rsidRPr="00160BFD" w:rsidRDefault="00160BFD" w:rsidP="00160BFD">
            <w:pPr>
              <w:rPr>
                <w:rFonts w:ascii="Times New Roman" w:eastAsia="Times New Roman" w:hAnsi="Times New Roman" w:cs="Times New Roman"/>
                <w:lang w:eastAsia="ru-RU"/>
              </w:rPr>
            </w:pPr>
            <w:bookmarkStart w:id="8" w:name="dst102876"/>
            <w:bookmarkEnd w:id="8"/>
            <w:r w:rsidRPr="00160BFD">
              <w:rPr>
                <w:rFonts w:ascii="Times New Roman" w:eastAsia="Times New Roman" w:hAnsi="Times New Roman" w:cs="Times New Roman"/>
                <w:lang w:eastAsia="ru-RU"/>
              </w:rPr>
              <w:lastRenderedPageBreak/>
              <w:t>- запрос котировок (запрос котировок в электронной форме, закрытый запрос котировок);</w:t>
            </w:r>
          </w:p>
          <w:p w14:paraId="7B80D394" w14:textId="09B7F5ED" w:rsidR="00BA2349" w:rsidRPr="00160BFD" w:rsidRDefault="00160BFD" w:rsidP="00BD51AC">
            <w:pPr>
              <w:rPr>
                <w:rFonts w:ascii="Times New Roman" w:eastAsia="Times New Roman" w:hAnsi="Times New Roman" w:cs="Times New Roman"/>
                <w:lang w:eastAsia="ru-RU"/>
              </w:rPr>
            </w:pPr>
            <w:bookmarkStart w:id="9" w:name="dst102877"/>
            <w:bookmarkEnd w:id="9"/>
            <w:r w:rsidRPr="00160BFD">
              <w:rPr>
                <w:rFonts w:ascii="Times New Roman" w:eastAsia="Times New Roman" w:hAnsi="Times New Roman" w:cs="Times New Roman"/>
                <w:lang w:eastAsia="ru-RU"/>
              </w:rPr>
              <w:t>- запрос предложений (запрос предложений в электронной форме, закрытый запрос предложений).</w:t>
            </w:r>
          </w:p>
        </w:tc>
      </w:tr>
      <w:tr w:rsidR="00B321E4" w:rsidRPr="00B321E4" w14:paraId="1620813E" w14:textId="77777777" w:rsidTr="00201846">
        <w:trPr>
          <w:trHeight w:val="712"/>
          <w:jc w:val="center"/>
        </w:trPr>
        <w:tc>
          <w:tcPr>
            <w:tcW w:w="9345" w:type="dxa"/>
            <w:gridSpan w:val="3"/>
            <w:vAlign w:val="center"/>
          </w:tcPr>
          <w:p w14:paraId="61585E24" w14:textId="5CBA51DE" w:rsidR="00BA2349" w:rsidRPr="00B321E4" w:rsidRDefault="00BA2349" w:rsidP="00BA2349">
            <w:pPr>
              <w:jc w:val="center"/>
              <w:rPr>
                <w:rFonts w:ascii="Times New Roman" w:hAnsi="Times New Roman" w:cs="Times New Roman"/>
                <w:sz w:val="24"/>
                <w:szCs w:val="24"/>
              </w:rPr>
            </w:pPr>
            <w:r w:rsidRPr="00B321E4">
              <w:rPr>
                <w:rFonts w:ascii="Times New Roman" w:hAnsi="Times New Roman" w:cs="Times New Roman"/>
                <w:sz w:val="24"/>
                <w:szCs w:val="24"/>
              </w:rPr>
              <w:lastRenderedPageBreak/>
              <w:t>Информационное обеспечение закупочного процесса, документация и сроки ее размещения</w:t>
            </w:r>
          </w:p>
        </w:tc>
      </w:tr>
      <w:tr w:rsidR="00B321E4" w:rsidRPr="00B321E4" w14:paraId="1E0325FD" w14:textId="77777777" w:rsidTr="00B321E4">
        <w:trPr>
          <w:trHeight w:val="1543"/>
          <w:jc w:val="center"/>
        </w:trPr>
        <w:tc>
          <w:tcPr>
            <w:tcW w:w="2263" w:type="dxa"/>
            <w:vAlign w:val="center"/>
          </w:tcPr>
          <w:p w14:paraId="1DC220E8" w14:textId="6FD87EE8" w:rsidR="00B321E4" w:rsidRPr="00B321E4" w:rsidRDefault="00B321E4" w:rsidP="00B321E4">
            <w:pPr>
              <w:rPr>
                <w:rFonts w:ascii="Times New Roman" w:hAnsi="Times New Roman" w:cs="Times New Roman"/>
                <w:sz w:val="24"/>
                <w:szCs w:val="24"/>
              </w:rPr>
            </w:pPr>
            <w:r w:rsidRPr="00B321E4">
              <w:rPr>
                <w:rFonts w:ascii="Times New Roman" w:hAnsi="Times New Roman" w:cs="Times New Roman"/>
                <w:sz w:val="24"/>
                <w:szCs w:val="24"/>
              </w:rPr>
              <w:t>Положение о закупке</w:t>
            </w:r>
          </w:p>
        </w:tc>
        <w:tc>
          <w:tcPr>
            <w:tcW w:w="3544" w:type="dxa"/>
            <w:vAlign w:val="center"/>
          </w:tcPr>
          <w:p w14:paraId="3B752B17" w14:textId="01606726" w:rsidR="00B321E4" w:rsidRPr="00B321E4" w:rsidRDefault="00B321E4" w:rsidP="00B321E4">
            <w:pPr>
              <w:jc w:val="both"/>
              <w:rPr>
                <w:rFonts w:ascii="Times New Roman" w:hAnsi="Times New Roman" w:cs="Times New Roman"/>
                <w:sz w:val="24"/>
                <w:szCs w:val="24"/>
              </w:rPr>
            </w:pPr>
            <w:r w:rsidRPr="00B321E4">
              <w:rPr>
                <w:rStyle w:val="blk"/>
                <w:rFonts w:ascii="Times New Roman" w:hAnsi="Times New Roman" w:cs="Times New Roman"/>
              </w:rPr>
              <w:t>Заказчик обязан разместить извещение об осуществлении закупки в единой информационной системе, если иное не предусмотрено Федеральным законом</w:t>
            </w:r>
          </w:p>
        </w:tc>
        <w:tc>
          <w:tcPr>
            <w:tcW w:w="3538" w:type="dxa"/>
            <w:vAlign w:val="center"/>
          </w:tcPr>
          <w:p w14:paraId="1902DDC9" w14:textId="75E2A5BA" w:rsidR="00B321E4" w:rsidRPr="00B321E4" w:rsidRDefault="00B321E4" w:rsidP="00B321E4">
            <w:pPr>
              <w:jc w:val="both"/>
              <w:rPr>
                <w:rFonts w:ascii="Times New Roman" w:hAnsi="Times New Roman" w:cs="Times New Roman"/>
                <w:sz w:val="24"/>
                <w:szCs w:val="24"/>
              </w:rPr>
            </w:pPr>
            <w:r w:rsidRPr="00B321E4">
              <w:rPr>
                <w:rStyle w:val="blk"/>
                <w:rFonts w:ascii="Times New Roman" w:hAnsi="Times New Roman" w:cs="Times New Roman"/>
              </w:rPr>
              <w:t>Заказчик обязан разместить извещение об осуществлении закупки в единой информационной системе, если иное не предусмотрено Федеральным законом</w:t>
            </w:r>
          </w:p>
        </w:tc>
      </w:tr>
      <w:tr w:rsidR="00B321E4" w:rsidRPr="00B321E4" w14:paraId="226E07A9" w14:textId="77777777" w:rsidTr="00B321E4">
        <w:trPr>
          <w:trHeight w:val="1684"/>
          <w:jc w:val="center"/>
        </w:trPr>
        <w:tc>
          <w:tcPr>
            <w:tcW w:w="2263" w:type="dxa"/>
            <w:vAlign w:val="center"/>
          </w:tcPr>
          <w:p w14:paraId="6DA94360" w14:textId="02AA18B2" w:rsidR="00B321E4" w:rsidRPr="00B321E4" w:rsidRDefault="00B321E4" w:rsidP="00B321E4">
            <w:pPr>
              <w:rPr>
                <w:rFonts w:ascii="Times New Roman" w:hAnsi="Times New Roman" w:cs="Times New Roman"/>
                <w:sz w:val="24"/>
                <w:szCs w:val="24"/>
              </w:rPr>
            </w:pPr>
            <w:r w:rsidRPr="00B321E4">
              <w:rPr>
                <w:rFonts w:ascii="Times New Roman" w:hAnsi="Times New Roman" w:cs="Times New Roman"/>
                <w:sz w:val="24"/>
                <w:szCs w:val="24"/>
              </w:rPr>
              <w:t>Планирование закупок</w:t>
            </w:r>
          </w:p>
        </w:tc>
        <w:tc>
          <w:tcPr>
            <w:tcW w:w="3544" w:type="dxa"/>
            <w:vAlign w:val="center"/>
          </w:tcPr>
          <w:p w14:paraId="118ABD74" w14:textId="6A61D96B" w:rsidR="00B321E4" w:rsidRPr="00B321E4" w:rsidRDefault="00B321E4" w:rsidP="00B321E4">
            <w:pPr>
              <w:jc w:val="both"/>
              <w:rPr>
                <w:rFonts w:ascii="Times New Roman" w:hAnsi="Times New Roman" w:cs="Times New Roman"/>
                <w:sz w:val="24"/>
                <w:szCs w:val="24"/>
              </w:rPr>
            </w:pPr>
            <w:r w:rsidRPr="00B321E4">
              <w:rPr>
                <w:rStyle w:val="blk"/>
                <w:rFonts w:ascii="Times New Roman" w:hAnsi="Times New Roman" w:cs="Times New Roman"/>
              </w:rPr>
              <w:t>Заказчик обязан разместить извещение об осуществлении закупки в единой информационной системе, если иное не предусмотрено Федеральным законом</w:t>
            </w:r>
          </w:p>
        </w:tc>
        <w:tc>
          <w:tcPr>
            <w:tcW w:w="3538" w:type="dxa"/>
            <w:vAlign w:val="center"/>
          </w:tcPr>
          <w:p w14:paraId="1292BD1F" w14:textId="12FCD652" w:rsidR="00B321E4" w:rsidRPr="00B321E4" w:rsidRDefault="00B321E4" w:rsidP="00B321E4">
            <w:pPr>
              <w:jc w:val="both"/>
              <w:rPr>
                <w:rFonts w:ascii="Times New Roman" w:hAnsi="Times New Roman" w:cs="Times New Roman"/>
                <w:sz w:val="24"/>
                <w:szCs w:val="24"/>
              </w:rPr>
            </w:pPr>
            <w:r w:rsidRPr="00B321E4">
              <w:rPr>
                <w:rStyle w:val="blk"/>
                <w:rFonts w:ascii="Times New Roman" w:hAnsi="Times New Roman" w:cs="Times New Roman"/>
              </w:rPr>
              <w:t>Заказчик обязан разместить извещение об осуществлении закупки в единой информационной системе, если иное не предусмотрено Федеральным законом</w:t>
            </w:r>
          </w:p>
        </w:tc>
      </w:tr>
      <w:tr w:rsidR="00B321E4" w:rsidRPr="00B321E4" w14:paraId="74456742" w14:textId="77777777" w:rsidTr="00B321E4">
        <w:trPr>
          <w:trHeight w:val="1694"/>
          <w:jc w:val="center"/>
        </w:trPr>
        <w:tc>
          <w:tcPr>
            <w:tcW w:w="2263" w:type="dxa"/>
            <w:vAlign w:val="center"/>
          </w:tcPr>
          <w:p w14:paraId="7354A8F3" w14:textId="690E41CA" w:rsidR="00B321E4" w:rsidRPr="00B321E4" w:rsidRDefault="00B321E4" w:rsidP="00B321E4">
            <w:pPr>
              <w:rPr>
                <w:rFonts w:ascii="Times New Roman" w:hAnsi="Times New Roman" w:cs="Times New Roman"/>
                <w:sz w:val="24"/>
                <w:szCs w:val="24"/>
              </w:rPr>
            </w:pPr>
            <w:r w:rsidRPr="00B321E4">
              <w:rPr>
                <w:rFonts w:ascii="Times New Roman" w:hAnsi="Times New Roman" w:cs="Times New Roman"/>
                <w:sz w:val="24"/>
                <w:szCs w:val="24"/>
              </w:rPr>
              <w:t>Извещение о закупке</w:t>
            </w:r>
          </w:p>
        </w:tc>
        <w:tc>
          <w:tcPr>
            <w:tcW w:w="3544" w:type="dxa"/>
            <w:vAlign w:val="center"/>
          </w:tcPr>
          <w:p w14:paraId="11E257E2" w14:textId="6EACBF87" w:rsidR="00B321E4" w:rsidRPr="00B321E4" w:rsidRDefault="00B321E4" w:rsidP="00B321E4">
            <w:pPr>
              <w:jc w:val="both"/>
              <w:rPr>
                <w:rFonts w:ascii="Times New Roman" w:hAnsi="Times New Roman" w:cs="Times New Roman"/>
                <w:sz w:val="24"/>
                <w:szCs w:val="24"/>
              </w:rPr>
            </w:pPr>
            <w:r w:rsidRPr="00B321E4">
              <w:rPr>
                <w:rStyle w:val="blk"/>
                <w:rFonts w:ascii="Times New Roman" w:hAnsi="Times New Roman" w:cs="Times New Roman"/>
              </w:rPr>
              <w:t>Заказчик обязан разместить извещение об осуществлении закупки в единой информационной системе, если иное не предусмотрено  Федеральным законом</w:t>
            </w:r>
          </w:p>
        </w:tc>
        <w:tc>
          <w:tcPr>
            <w:tcW w:w="3538" w:type="dxa"/>
            <w:vAlign w:val="center"/>
          </w:tcPr>
          <w:p w14:paraId="33523844" w14:textId="08B6C41C" w:rsidR="00B321E4" w:rsidRPr="00B321E4" w:rsidRDefault="00B321E4" w:rsidP="00B321E4">
            <w:pPr>
              <w:jc w:val="both"/>
              <w:rPr>
                <w:rFonts w:ascii="Times New Roman" w:hAnsi="Times New Roman" w:cs="Times New Roman"/>
                <w:sz w:val="24"/>
                <w:szCs w:val="24"/>
              </w:rPr>
            </w:pPr>
            <w:r w:rsidRPr="00B321E4">
              <w:rPr>
                <w:rStyle w:val="blk"/>
                <w:rFonts w:ascii="Times New Roman" w:hAnsi="Times New Roman" w:cs="Times New Roman"/>
              </w:rPr>
              <w:t>Заказчик обязан разместить извещение об осуществлении закупки в единой информационной системе, если иное не предусмотрено  Федеральным законом</w:t>
            </w:r>
          </w:p>
        </w:tc>
      </w:tr>
      <w:tr w:rsidR="00B321E4" w:rsidRPr="00B321E4" w14:paraId="46B23007" w14:textId="77777777" w:rsidTr="00B321E4">
        <w:trPr>
          <w:trHeight w:val="1830"/>
          <w:jc w:val="center"/>
        </w:trPr>
        <w:tc>
          <w:tcPr>
            <w:tcW w:w="2263" w:type="dxa"/>
            <w:vAlign w:val="center"/>
          </w:tcPr>
          <w:p w14:paraId="1CD067E3" w14:textId="6A78A085" w:rsidR="00B321E4" w:rsidRPr="00B321E4" w:rsidRDefault="00B321E4" w:rsidP="00B321E4">
            <w:pPr>
              <w:rPr>
                <w:rFonts w:ascii="Times New Roman" w:hAnsi="Times New Roman" w:cs="Times New Roman"/>
                <w:sz w:val="24"/>
                <w:szCs w:val="24"/>
              </w:rPr>
            </w:pPr>
            <w:r w:rsidRPr="00B321E4">
              <w:rPr>
                <w:rFonts w:ascii="Times New Roman" w:hAnsi="Times New Roman" w:cs="Times New Roman"/>
                <w:sz w:val="24"/>
                <w:szCs w:val="24"/>
              </w:rPr>
              <w:t>Извещение об изменении закупки</w:t>
            </w:r>
          </w:p>
        </w:tc>
        <w:tc>
          <w:tcPr>
            <w:tcW w:w="3544" w:type="dxa"/>
            <w:vAlign w:val="center"/>
          </w:tcPr>
          <w:p w14:paraId="022E32C1" w14:textId="743C91F4" w:rsidR="00B321E4" w:rsidRPr="00B321E4" w:rsidRDefault="00B321E4" w:rsidP="00B321E4">
            <w:pPr>
              <w:jc w:val="both"/>
              <w:rPr>
                <w:rFonts w:ascii="Times New Roman" w:hAnsi="Times New Roman" w:cs="Times New Roman"/>
                <w:sz w:val="24"/>
                <w:szCs w:val="24"/>
              </w:rPr>
            </w:pPr>
            <w:r w:rsidRPr="00B321E4">
              <w:rPr>
                <w:rStyle w:val="blk"/>
                <w:rFonts w:ascii="Times New Roman" w:hAnsi="Times New Roman" w:cs="Times New Roman"/>
              </w:rPr>
              <w:t>Заказчик обязан разместить извещение об осуществлении закупки в единой информационной системе, если иное не предусмотрено Федеральным законом</w:t>
            </w:r>
          </w:p>
        </w:tc>
        <w:tc>
          <w:tcPr>
            <w:tcW w:w="3538" w:type="dxa"/>
            <w:vAlign w:val="center"/>
          </w:tcPr>
          <w:p w14:paraId="415DCDEF" w14:textId="668E221D" w:rsidR="00B321E4" w:rsidRPr="00B321E4" w:rsidRDefault="00B321E4" w:rsidP="00B321E4">
            <w:pPr>
              <w:jc w:val="both"/>
              <w:rPr>
                <w:rFonts w:ascii="Times New Roman" w:hAnsi="Times New Roman" w:cs="Times New Roman"/>
                <w:sz w:val="24"/>
                <w:szCs w:val="24"/>
              </w:rPr>
            </w:pPr>
            <w:r w:rsidRPr="00B321E4">
              <w:rPr>
                <w:rStyle w:val="blk"/>
                <w:rFonts w:ascii="Times New Roman" w:hAnsi="Times New Roman" w:cs="Times New Roman"/>
              </w:rPr>
              <w:t>Заказчик обязан разместить извещение об осуществлении закупки в единой информационной системе, если иное не предусмотрено Федеральным законом</w:t>
            </w:r>
          </w:p>
        </w:tc>
      </w:tr>
      <w:tr w:rsidR="00B321E4" w:rsidRPr="00B321E4" w14:paraId="1C9545DD" w14:textId="77777777" w:rsidTr="00B321E4">
        <w:trPr>
          <w:trHeight w:val="1829"/>
          <w:jc w:val="center"/>
        </w:trPr>
        <w:tc>
          <w:tcPr>
            <w:tcW w:w="2263" w:type="dxa"/>
            <w:vAlign w:val="center"/>
          </w:tcPr>
          <w:p w14:paraId="18B4BFA6" w14:textId="52F6A97C" w:rsidR="00B321E4" w:rsidRPr="00B321E4" w:rsidRDefault="00B321E4" w:rsidP="00B321E4">
            <w:pPr>
              <w:rPr>
                <w:rFonts w:ascii="Times New Roman" w:hAnsi="Times New Roman" w:cs="Times New Roman"/>
                <w:sz w:val="24"/>
                <w:szCs w:val="24"/>
              </w:rPr>
            </w:pPr>
            <w:r w:rsidRPr="00B321E4">
              <w:rPr>
                <w:rFonts w:ascii="Times New Roman" w:hAnsi="Times New Roman" w:cs="Times New Roman"/>
                <w:sz w:val="24"/>
                <w:szCs w:val="24"/>
              </w:rPr>
              <w:t>Извещение об отмене закупки</w:t>
            </w:r>
          </w:p>
        </w:tc>
        <w:tc>
          <w:tcPr>
            <w:tcW w:w="3544" w:type="dxa"/>
            <w:vAlign w:val="center"/>
          </w:tcPr>
          <w:p w14:paraId="6928F98D" w14:textId="01295938" w:rsidR="00B321E4" w:rsidRPr="00B321E4" w:rsidRDefault="00B321E4" w:rsidP="00B321E4">
            <w:pPr>
              <w:jc w:val="both"/>
              <w:rPr>
                <w:rFonts w:ascii="Times New Roman" w:hAnsi="Times New Roman" w:cs="Times New Roman"/>
                <w:sz w:val="24"/>
                <w:szCs w:val="24"/>
              </w:rPr>
            </w:pPr>
            <w:r w:rsidRPr="00B321E4">
              <w:rPr>
                <w:rStyle w:val="blk"/>
                <w:rFonts w:ascii="Times New Roman" w:hAnsi="Times New Roman" w:cs="Times New Roman"/>
              </w:rPr>
              <w:t>Заказчик обязан разместить извещение об осуществлении закупки в единой информационной системе, если иное не предусмотрено  Федеральным законом</w:t>
            </w:r>
          </w:p>
        </w:tc>
        <w:tc>
          <w:tcPr>
            <w:tcW w:w="3538" w:type="dxa"/>
            <w:vAlign w:val="center"/>
          </w:tcPr>
          <w:p w14:paraId="63FA838B" w14:textId="75BF985C" w:rsidR="00B321E4" w:rsidRPr="00B321E4" w:rsidRDefault="00B321E4" w:rsidP="00B321E4">
            <w:pPr>
              <w:jc w:val="both"/>
              <w:rPr>
                <w:rFonts w:ascii="Times New Roman" w:hAnsi="Times New Roman" w:cs="Times New Roman"/>
                <w:sz w:val="24"/>
                <w:szCs w:val="24"/>
              </w:rPr>
            </w:pPr>
            <w:r w:rsidRPr="00B321E4">
              <w:rPr>
                <w:rStyle w:val="blk"/>
                <w:rFonts w:ascii="Times New Roman" w:hAnsi="Times New Roman" w:cs="Times New Roman"/>
              </w:rPr>
              <w:t>Заказчик обязан разместить извещение об осуществлении закупки в единой информационной системе, если иное не предусмотрено  Федеральным законом</w:t>
            </w:r>
          </w:p>
        </w:tc>
      </w:tr>
      <w:tr w:rsidR="00B321E4" w:rsidRPr="00B321E4" w14:paraId="25AF2235" w14:textId="77777777" w:rsidTr="00160BFD">
        <w:trPr>
          <w:trHeight w:val="712"/>
          <w:jc w:val="center"/>
        </w:trPr>
        <w:tc>
          <w:tcPr>
            <w:tcW w:w="2263" w:type="dxa"/>
            <w:vAlign w:val="center"/>
          </w:tcPr>
          <w:p w14:paraId="7A799DE8" w14:textId="75E4A898" w:rsidR="00B321E4" w:rsidRPr="00B321E4" w:rsidRDefault="00B321E4" w:rsidP="00B321E4">
            <w:pPr>
              <w:rPr>
                <w:rFonts w:ascii="Times New Roman" w:hAnsi="Times New Roman" w:cs="Times New Roman"/>
                <w:sz w:val="24"/>
                <w:szCs w:val="24"/>
              </w:rPr>
            </w:pPr>
            <w:r w:rsidRPr="00B321E4">
              <w:rPr>
                <w:rFonts w:ascii="Times New Roman" w:hAnsi="Times New Roman" w:cs="Times New Roman"/>
                <w:sz w:val="24"/>
                <w:szCs w:val="24"/>
              </w:rPr>
              <w:t>Обеспечение заявки и обеспечение исполнения контракта / договора</w:t>
            </w:r>
          </w:p>
        </w:tc>
        <w:tc>
          <w:tcPr>
            <w:tcW w:w="3544" w:type="dxa"/>
            <w:vAlign w:val="center"/>
          </w:tcPr>
          <w:p w14:paraId="33BF3E86" w14:textId="690915A6" w:rsidR="00B321E4" w:rsidRPr="00B321E4" w:rsidRDefault="00B321E4" w:rsidP="00B321E4">
            <w:pPr>
              <w:jc w:val="both"/>
              <w:rPr>
                <w:rFonts w:ascii="Times New Roman" w:eastAsia="Times New Roman" w:hAnsi="Times New Roman" w:cs="Times New Roman"/>
                <w:lang w:eastAsia="ru-RU"/>
              </w:rPr>
            </w:pPr>
            <w:r w:rsidRPr="00B321E4">
              <w:rPr>
                <w:rFonts w:ascii="Times New Roman" w:eastAsia="Times New Roman" w:hAnsi="Times New Roman" w:cs="Times New Roman"/>
                <w:lang w:eastAsia="ru-RU"/>
              </w:rPr>
              <w:t>З</w:t>
            </w:r>
            <w:r w:rsidRPr="00B321E4">
              <w:rPr>
                <w:rFonts w:ascii="Times New Roman" w:eastAsia="Times New Roman" w:hAnsi="Times New Roman" w:cs="Times New Roman"/>
                <w:lang w:eastAsia="ru-RU"/>
              </w:rPr>
              <w:t xml:space="preserve">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10" w:anchor="dst100005" w:history="1">
              <w:r w:rsidRPr="00B321E4">
                <w:rPr>
                  <w:rFonts w:ascii="Times New Roman" w:eastAsia="Times New Roman" w:hAnsi="Times New Roman" w:cs="Times New Roman"/>
                  <w:lang w:eastAsia="ru-RU"/>
                </w:rPr>
                <w:t>иное</w:t>
              </w:r>
            </w:hyperlink>
            <w:r w:rsidRPr="00B321E4">
              <w:rPr>
                <w:rFonts w:ascii="Times New Roman" w:eastAsia="Times New Roman" w:hAnsi="Times New Roman" w:cs="Times New Roman"/>
                <w:lang w:eastAsia="ru-RU"/>
              </w:rPr>
              <w:t>.</w:t>
            </w:r>
          </w:p>
          <w:p w14:paraId="26ABC46B" w14:textId="1A112410" w:rsidR="00B321E4" w:rsidRPr="00B321E4" w:rsidRDefault="00B321E4" w:rsidP="00B321E4">
            <w:pPr>
              <w:jc w:val="both"/>
              <w:rPr>
                <w:rFonts w:ascii="Times New Roman" w:eastAsia="Times New Roman" w:hAnsi="Times New Roman" w:cs="Times New Roman"/>
                <w:lang w:eastAsia="ru-RU"/>
              </w:rPr>
            </w:pPr>
            <w:bookmarkStart w:id="10" w:name="dst452"/>
            <w:bookmarkEnd w:id="10"/>
            <w:r w:rsidRPr="00B321E4">
              <w:rPr>
                <w:rFonts w:ascii="Times New Roman" w:eastAsia="Times New Roman" w:hAnsi="Times New Roman" w:cs="Times New Roman"/>
                <w:lang w:eastAsia="ru-RU"/>
              </w:rPr>
              <w:t xml:space="preserve">Обеспечение заявки на участие в конкурсе или аукционе может предоставляться участником закупки в виде денежных средств </w:t>
            </w:r>
            <w:r w:rsidRPr="00B321E4">
              <w:rPr>
                <w:rFonts w:ascii="Times New Roman" w:eastAsia="Times New Roman" w:hAnsi="Times New Roman" w:cs="Times New Roman"/>
                <w:lang w:eastAsia="ru-RU"/>
              </w:rPr>
              <w:lastRenderedPageBreak/>
              <w:t>или банковской гарантии. Выбор способа обеспечения заявки на участие в конкурсе или аукционе осуществляется участником закупки.</w:t>
            </w:r>
          </w:p>
        </w:tc>
        <w:tc>
          <w:tcPr>
            <w:tcW w:w="3538" w:type="dxa"/>
            <w:vAlign w:val="center"/>
          </w:tcPr>
          <w:p w14:paraId="5244FBDB" w14:textId="77777777" w:rsidR="00B321E4" w:rsidRPr="00B321E4" w:rsidRDefault="00B321E4" w:rsidP="00B321E4">
            <w:pPr>
              <w:jc w:val="both"/>
              <w:rPr>
                <w:rFonts w:ascii="Times New Roman" w:eastAsia="Times New Roman" w:hAnsi="Times New Roman" w:cs="Times New Roman"/>
                <w:lang w:eastAsia="ru-RU"/>
              </w:rPr>
            </w:pPr>
            <w:r w:rsidRPr="00B321E4">
              <w:rPr>
                <w:rFonts w:ascii="Times New Roman" w:eastAsia="Times New Roman" w:hAnsi="Times New Roman" w:cs="Times New Roman"/>
                <w:lang w:eastAsia="ru-RU"/>
              </w:rPr>
              <w:lastRenderedPageBreak/>
              <w:t xml:space="preserve">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11" w:anchor="dst100005" w:history="1">
              <w:r w:rsidRPr="00B321E4">
                <w:rPr>
                  <w:rFonts w:ascii="Times New Roman" w:eastAsia="Times New Roman" w:hAnsi="Times New Roman" w:cs="Times New Roman"/>
                  <w:lang w:eastAsia="ru-RU"/>
                </w:rPr>
                <w:t>иное</w:t>
              </w:r>
            </w:hyperlink>
            <w:r w:rsidRPr="00B321E4">
              <w:rPr>
                <w:rFonts w:ascii="Times New Roman" w:eastAsia="Times New Roman" w:hAnsi="Times New Roman" w:cs="Times New Roman"/>
                <w:lang w:eastAsia="ru-RU"/>
              </w:rPr>
              <w:t>.</w:t>
            </w:r>
          </w:p>
          <w:p w14:paraId="269B0F85" w14:textId="3B7ED2E8" w:rsidR="00B321E4" w:rsidRPr="00B321E4" w:rsidRDefault="00B321E4" w:rsidP="00B321E4">
            <w:pPr>
              <w:rPr>
                <w:rFonts w:ascii="Times New Roman" w:hAnsi="Times New Roman" w:cs="Times New Roman"/>
                <w:sz w:val="24"/>
                <w:szCs w:val="24"/>
              </w:rPr>
            </w:pPr>
            <w:r w:rsidRPr="00B321E4">
              <w:rPr>
                <w:rFonts w:ascii="Times New Roman" w:eastAsia="Times New Roman" w:hAnsi="Times New Roman" w:cs="Times New Roman"/>
                <w:lang w:eastAsia="ru-RU"/>
              </w:rPr>
              <w:t xml:space="preserve">Обеспечение заявки на участие в конкурсе или аукционе может предоставляться участником </w:t>
            </w:r>
            <w:r w:rsidRPr="00B321E4">
              <w:rPr>
                <w:rFonts w:ascii="Times New Roman" w:eastAsia="Times New Roman" w:hAnsi="Times New Roman" w:cs="Times New Roman"/>
                <w:lang w:eastAsia="ru-RU"/>
              </w:rPr>
              <w:lastRenderedPageBreak/>
              <w:t>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tc>
      </w:tr>
      <w:tr w:rsidR="00B321E4" w:rsidRPr="00B321E4" w14:paraId="5DBCBED7" w14:textId="77777777" w:rsidTr="00B321E4">
        <w:trPr>
          <w:trHeight w:val="6828"/>
          <w:jc w:val="center"/>
        </w:trPr>
        <w:tc>
          <w:tcPr>
            <w:tcW w:w="2263" w:type="dxa"/>
            <w:vAlign w:val="center"/>
          </w:tcPr>
          <w:p w14:paraId="0FCE15EC" w14:textId="26A53FFA" w:rsidR="00B321E4" w:rsidRPr="00B321E4" w:rsidRDefault="00B321E4" w:rsidP="00B321E4">
            <w:pPr>
              <w:rPr>
                <w:rFonts w:ascii="Times New Roman" w:hAnsi="Times New Roman" w:cs="Times New Roman"/>
                <w:sz w:val="24"/>
                <w:szCs w:val="24"/>
              </w:rPr>
            </w:pPr>
            <w:r w:rsidRPr="00B321E4">
              <w:rPr>
                <w:rFonts w:ascii="Times New Roman" w:hAnsi="Times New Roman" w:cs="Times New Roman"/>
                <w:sz w:val="24"/>
                <w:szCs w:val="24"/>
              </w:rPr>
              <w:lastRenderedPageBreak/>
              <w:t>Антидемпинговые меры при проведении конкурса и аукциона</w:t>
            </w:r>
          </w:p>
        </w:tc>
        <w:tc>
          <w:tcPr>
            <w:tcW w:w="3544" w:type="dxa"/>
            <w:vAlign w:val="center"/>
          </w:tcPr>
          <w:p w14:paraId="702BC71D" w14:textId="750657F2" w:rsidR="00B321E4" w:rsidRPr="00B321E4" w:rsidRDefault="00B321E4" w:rsidP="00B321E4">
            <w:pPr>
              <w:jc w:val="both"/>
              <w:rPr>
                <w:rFonts w:ascii="Times New Roman" w:hAnsi="Times New Roman" w:cs="Times New Roman"/>
                <w:sz w:val="24"/>
                <w:szCs w:val="24"/>
              </w:rPr>
            </w:pPr>
            <w:r w:rsidRPr="00B321E4">
              <w:rPr>
                <w:rStyle w:val="blk"/>
                <w:rFonts w:ascii="Times New Roman" w:hAnsi="Times New Roman" w:cs="Times New Roman"/>
              </w:rPr>
              <w:t>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tc>
        <w:tc>
          <w:tcPr>
            <w:tcW w:w="3538" w:type="dxa"/>
            <w:vAlign w:val="center"/>
          </w:tcPr>
          <w:p w14:paraId="5A828F35" w14:textId="0B6DD9AA" w:rsidR="00B321E4" w:rsidRPr="00B321E4" w:rsidRDefault="00B321E4" w:rsidP="00B321E4">
            <w:pPr>
              <w:rPr>
                <w:rFonts w:ascii="Times New Roman" w:hAnsi="Times New Roman" w:cs="Times New Roman"/>
                <w:sz w:val="24"/>
                <w:szCs w:val="24"/>
              </w:rPr>
            </w:pPr>
            <w:r w:rsidRPr="00B321E4">
              <w:rPr>
                <w:rStyle w:val="blk"/>
                <w:rFonts w:ascii="Times New Roman" w:hAnsi="Times New Roman" w:cs="Times New Roman"/>
              </w:rPr>
              <w:t>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tc>
      </w:tr>
      <w:tr w:rsidR="00B321E4" w:rsidRPr="00B321E4" w14:paraId="4B134D0A" w14:textId="77777777" w:rsidTr="00160BFD">
        <w:trPr>
          <w:trHeight w:val="712"/>
          <w:jc w:val="center"/>
        </w:trPr>
        <w:tc>
          <w:tcPr>
            <w:tcW w:w="2263" w:type="dxa"/>
            <w:vAlign w:val="center"/>
          </w:tcPr>
          <w:p w14:paraId="159AE7E5" w14:textId="4F286716" w:rsidR="00B321E4" w:rsidRPr="00B321E4" w:rsidRDefault="00B321E4" w:rsidP="00B321E4">
            <w:pPr>
              <w:rPr>
                <w:rFonts w:ascii="Times New Roman" w:hAnsi="Times New Roman" w:cs="Times New Roman"/>
                <w:sz w:val="24"/>
                <w:szCs w:val="24"/>
              </w:rPr>
            </w:pPr>
            <w:r w:rsidRPr="00B321E4">
              <w:rPr>
                <w:rFonts w:ascii="Times New Roman" w:hAnsi="Times New Roman" w:cs="Times New Roman"/>
                <w:sz w:val="24"/>
                <w:szCs w:val="24"/>
              </w:rPr>
              <w:t>Критерии оценки заявок, окончательных предложений участников закупки</w:t>
            </w:r>
          </w:p>
        </w:tc>
        <w:tc>
          <w:tcPr>
            <w:tcW w:w="3544" w:type="dxa"/>
            <w:vAlign w:val="center"/>
          </w:tcPr>
          <w:p w14:paraId="5C12F3FE" w14:textId="55FCB868" w:rsidR="00B321E4" w:rsidRPr="00B321E4" w:rsidRDefault="00B321E4" w:rsidP="00B321E4">
            <w:pPr>
              <w:jc w:val="both"/>
              <w:rPr>
                <w:rFonts w:ascii="Times New Roman" w:eastAsia="Times New Roman" w:hAnsi="Times New Roman" w:cs="Times New Roman"/>
                <w:lang w:eastAsia="ru-RU"/>
              </w:rPr>
            </w:pPr>
            <w:r w:rsidRPr="00B321E4">
              <w:rPr>
                <w:rFonts w:ascii="Times New Roman" w:eastAsia="Times New Roman" w:hAnsi="Times New Roman" w:cs="Times New Roman"/>
                <w:lang w:eastAsia="ru-RU"/>
              </w:rPr>
              <w:t>Д</w:t>
            </w:r>
            <w:r w:rsidRPr="00B321E4">
              <w:rPr>
                <w:rFonts w:ascii="Times New Roman" w:eastAsia="Times New Roman" w:hAnsi="Times New Roman" w:cs="Times New Roman"/>
                <w:lang w:eastAsia="ru-RU"/>
              </w:rPr>
              <w:t>ля оценки заявок, окончательных предложений участников закупки заказчик в документации о закупке устанавливает следующие критерии:</w:t>
            </w:r>
          </w:p>
          <w:p w14:paraId="5E274318" w14:textId="028A6132" w:rsidR="00B321E4" w:rsidRPr="00B321E4" w:rsidRDefault="00B321E4" w:rsidP="00B321E4">
            <w:pPr>
              <w:jc w:val="both"/>
              <w:rPr>
                <w:rFonts w:ascii="Times New Roman" w:eastAsia="Times New Roman" w:hAnsi="Times New Roman" w:cs="Times New Roman"/>
                <w:lang w:eastAsia="ru-RU"/>
              </w:rPr>
            </w:pPr>
            <w:bookmarkStart w:id="11" w:name="dst1203"/>
            <w:bookmarkEnd w:id="11"/>
            <w:r w:rsidRPr="00B321E4">
              <w:rPr>
                <w:rFonts w:ascii="Times New Roman" w:eastAsia="Times New Roman" w:hAnsi="Times New Roman" w:cs="Times New Roman"/>
                <w:lang w:eastAsia="ru-RU"/>
              </w:rPr>
              <w:t xml:space="preserve">- </w:t>
            </w:r>
            <w:r w:rsidRPr="00B321E4">
              <w:rPr>
                <w:rFonts w:ascii="Times New Roman" w:eastAsia="Times New Roman" w:hAnsi="Times New Roman" w:cs="Times New Roman"/>
                <w:lang w:eastAsia="ru-RU"/>
              </w:rPr>
              <w:t>цена контракта, сумма цен единиц товара, работы, услуги;</w:t>
            </w:r>
          </w:p>
          <w:p w14:paraId="39C209D5" w14:textId="2404AC17" w:rsidR="00B321E4" w:rsidRPr="00B321E4" w:rsidRDefault="00B321E4" w:rsidP="00B321E4">
            <w:pPr>
              <w:jc w:val="both"/>
              <w:rPr>
                <w:rFonts w:ascii="Times New Roman" w:eastAsia="Times New Roman" w:hAnsi="Times New Roman" w:cs="Times New Roman"/>
                <w:lang w:eastAsia="ru-RU"/>
              </w:rPr>
            </w:pPr>
            <w:bookmarkStart w:id="12" w:name="dst100364"/>
            <w:bookmarkEnd w:id="12"/>
            <w:r w:rsidRPr="00B321E4">
              <w:rPr>
                <w:rFonts w:ascii="Times New Roman" w:eastAsia="Times New Roman" w:hAnsi="Times New Roman" w:cs="Times New Roman"/>
                <w:lang w:eastAsia="ru-RU"/>
              </w:rPr>
              <w:t xml:space="preserve">- </w:t>
            </w:r>
            <w:r w:rsidRPr="00B321E4">
              <w:rPr>
                <w:rFonts w:ascii="Times New Roman" w:eastAsia="Times New Roman" w:hAnsi="Times New Roman" w:cs="Times New Roman"/>
                <w:lang w:eastAsia="ru-RU"/>
              </w:rPr>
              <w:t>расходы на эксплуатацию и ремонт товаров, использование результатов работ;</w:t>
            </w:r>
          </w:p>
          <w:p w14:paraId="63FFFAEE" w14:textId="23C394BC" w:rsidR="00B321E4" w:rsidRPr="00B321E4" w:rsidRDefault="00B321E4" w:rsidP="00B321E4">
            <w:pPr>
              <w:jc w:val="both"/>
              <w:rPr>
                <w:rFonts w:ascii="Times New Roman" w:eastAsia="Times New Roman" w:hAnsi="Times New Roman" w:cs="Times New Roman"/>
                <w:lang w:eastAsia="ru-RU"/>
              </w:rPr>
            </w:pPr>
            <w:bookmarkStart w:id="13" w:name="dst100365"/>
            <w:bookmarkEnd w:id="13"/>
            <w:r w:rsidRPr="00B321E4">
              <w:rPr>
                <w:rFonts w:ascii="Times New Roman" w:eastAsia="Times New Roman" w:hAnsi="Times New Roman" w:cs="Times New Roman"/>
                <w:lang w:eastAsia="ru-RU"/>
              </w:rPr>
              <w:t xml:space="preserve">- </w:t>
            </w:r>
            <w:r w:rsidRPr="00B321E4">
              <w:rPr>
                <w:rFonts w:ascii="Times New Roman" w:eastAsia="Times New Roman" w:hAnsi="Times New Roman" w:cs="Times New Roman"/>
                <w:lang w:eastAsia="ru-RU"/>
              </w:rPr>
              <w:t>качественные, функциональные и экологические характеристики объекта закупки;</w:t>
            </w:r>
          </w:p>
          <w:p w14:paraId="72BEF80E" w14:textId="34865274" w:rsidR="00B321E4" w:rsidRPr="00B321E4" w:rsidRDefault="00B321E4" w:rsidP="00B321E4">
            <w:pPr>
              <w:jc w:val="both"/>
              <w:rPr>
                <w:rFonts w:ascii="Times New Roman" w:eastAsia="Times New Roman" w:hAnsi="Times New Roman" w:cs="Times New Roman"/>
                <w:lang w:eastAsia="ru-RU"/>
              </w:rPr>
            </w:pPr>
            <w:bookmarkStart w:id="14" w:name="dst100366"/>
            <w:bookmarkEnd w:id="14"/>
            <w:r w:rsidRPr="00B321E4">
              <w:rPr>
                <w:rFonts w:ascii="Times New Roman" w:eastAsia="Times New Roman" w:hAnsi="Times New Roman" w:cs="Times New Roman"/>
                <w:lang w:eastAsia="ru-RU"/>
              </w:rPr>
              <w:t xml:space="preserve">- </w:t>
            </w:r>
            <w:r w:rsidRPr="00B321E4">
              <w:rPr>
                <w:rFonts w:ascii="Times New Roman" w:eastAsia="Times New Roman" w:hAnsi="Times New Roman" w:cs="Times New Roman"/>
                <w:lang w:eastAsia="ru-RU"/>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tc>
        <w:tc>
          <w:tcPr>
            <w:tcW w:w="3538" w:type="dxa"/>
            <w:vAlign w:val="center"/>
          </w:tcPr>
          <w:p w14:paraId="1043F7E6" w14:textId="77777777" w:rsidR="00B321E4" w:rsidRPr="00B321E4" w:rsidRDefault="00B321E4" w:rsidP="00B321E4">
            <w:pPr>
              <w:jc w:val="both"/>
              <w:rPr>
                <w:rFonts w:ascii="Times New Roman" w:eastAsia="Times New Roman" w:hAnsi="Times New Roman" w:cs="Times New Roman"/>
                <w:lang w:eastAsia="ru-RU"/>
              </w:rPr>
            </w:pPr>
            <w:r w:rsidRPr="00B321E4">
              <w:rPr>
                <w:rFonts w:ascii="Times New Roman" w:eastAsia="Times New Roman" w:hAnsi="Times New Roman" w:cs="Times New Roman"/>
                <w:lang w:eastAsia="ru-RU"/>
              </w:rPr>
              <w:t>Для оценки заявок, окончательных предложений участников закупки заказчик в документации о закупке устанавливает следующие критерии:</w:t>
            </w:r>
          </w:p>
          <w:p w14:paraId="1A89DB51" w14:textId="77777777" w:rsidR="00B321E4" w:rsidRPr="00B321E4" w:rsidRDefault="00B321E4" w:rsidP="00B321E4">
            <w:pPr>
              <w:jc w:val="both"/>
              <w:rPr>
                <w:rFonts w:ascii="Times New Roman" w:eastAsia="Times New Roman" w:hAnsi="Times New Roman" w:cs="Times New Roman"/>
                <w:lang w:eastAsia="ru-RU"/>
              </w:rPr>
            </w:pPr>
            <w:r w:rsidRPr="00B321E4">
              <w:rPr>
                <w:rFonts w:ascii="Times New Roman" w:eastAsia="Times New Roman" w:hAnsi="Times New Roman" w:cs="Times New Roman"/>
                <w:lang w:eastAsia="ru-RU"/>
              </w:rPr>
              <w:t>- цена контракта, сумма цен единиц товара, работы, услуги;</w:t>
            </w:r>
          </w:p>
          <w:p w14:paraId="35AF8513" w14:textId="77777777" w:rsidR="00B321E4" w:rsidRPr="00B321E4" w:rsidRDefault="00B321E4" w:rsidP="00B321E4">
            <w:pPr>
              <w:jc w:val="both"/>
              <w:rPr>
                <w:rFonts w:ascii="Times New Roman" w:eastAsia="Times New Roman" w:hAnsi="Times New Roman" w:cs="Times New Roman"/>
                <w:lang w:eastAsia="ru-RU"/>
              </w:rPr>
            </w:pPr>
            <w:r w:rsidRPr="00B321E4">
              <w:rPr>
                <w:rFonts w:ascii="Times New Roman" w:eastAsia="Times New Roman" w:hAnsi="Times New Roman" w:cs="Times New Roman"/>
                <w:lang w:eastAsia="ru-RU"/>
              </w:rPr>
              <w:t>- расходы на эксплуатацию и ремонт товаров, использование результатов работ;</w:t>
            </w:r>
          </w:p>
          <w:p w14:paraId="2990EACB" w14:textId="77777777" w:rsidR="00B321E4" w:rsidRPr="00B321E4" w:rsidRDefault="00B321E4" w:rsidP="00B321E4">
            <w:pPr>
              <w:jc w:val="both"/>
              <w:rPr>
                <w:rFonts w:ascii="Times New Roman" w:eastAsia="Times New Roman" w:hAnsi="Times New Roman" w:cs="Times New Roman"/>
                <w:lang w:eastAsia="ru-RU"/>
              </w:rPr>
            </w:pPr>
            <w:r w:rsidRPr="00B321E4">
              <w:rPr>
                <w:rFonts w:ascii="Times New Roman" w:eastAsia="Times New Roman" w:hAnsi="Times New Roman" w:cs="Times New Roman"/>
                <w:lang w:eastAsia="ru-RU"/>
              </w:rPr>
              <w:t>- качественные, функциональные и экологические характеристики объекта закупки;</w:t>
            </w:r>
          </w:p>
          <w:p w14:paraId="233F364F" w14:textId="378C2CC3" w:rsidR="00B321E4" w:rsidRPr="00B321E4" w:rsidRDefault="00B321E4" w:rsidP="00B321E4">
            <w:pPr>
              <w:rPr>
                <w:rFonts w:ascii="Times New Roman" w:hAnsi="Times New Roman" w:cs="Times New Roman"/>
                <w:sz w:val="24"/>
                <w:szCs w:val="24"/>
              </w:rPr>
            </w:pPr>
            <w:r w:rsidRPr="00B321E4">
              <w:rPr>
                <w:rFonts w:ascii="Times New Roman" w:eastAsia="Times New Roman" w:hAnsi="Times New Roman" w:cs="Times New Roman"/>
                <w:lang w:eastAsia="ru-RU"/>
              </w:rPr>
              <w:t>-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tc>
      </w:tr>
    </w:tbl>
    <w:p w14:paraId="64E9AA85" w14:textId="179E0577" w:rsidR="00BA2349" w:rsidRPr="00160BFD" w:rsidRDefault="00BA2349" w:rsidP="00BA2349">
      <w:pPr>
        <w:jc w:val="center"/>
        <w:rPr>
          <w:rFonts w:ascii="Times New Roman" w:hAnsi="Times New Roman" w:cs="Times New Roman"/>
          <w:b/>
          <w:bCs/>
          <w:sz w:val="28"/>
          <w:szCs w:val="28"/>
        </w:rPr>
      </w:pPr>
      <w:r w:rsidRPr="00160BFD">
        <w:rPr>
          <w:rFonts w:ascii="Times New Roman" w:hAnsi="Times New Roman" w:cs="Times New Roman"/>
          <w:b/>
          <w:bCs/>
          <w:sz w:val="28"/>
          <w:szCs w:val="28"/>
        </w:rPr>
        <w:lastRenderedPageBreak/>
        <w:t>Практическое задание №</w:t>
      </w:r>
      <w:r w:rsidRPr="00160BFD">
        <w:rPr>
          <w:rFonts w:ascii="Times New Roman" w:hAnsi="Times New Roman" w:cs="Times New Roman"/>
          <w:b/>
          <w:bCs/>
          <w:sz w:val="28"/>
          <w:szCs w:val="28"/>
        </w:rPr>
        <w:t>3.</w:t>
      </w:r>
    </w:p>
    <w:p w14:paraId="1EEBFBDD" w14:textId="0E2C7657" w:rsidR="00BA2349" w:rsidRPr="00160BFD" w:rsidRDefault="00BA2349" w:rsidP="00BA2349">
      <w:pPr>
        <w:rPr>
          <w:rFonts w:ascii="Times New Roman" w:hAnsi="Times New Roman" w:cs="Times New Roman"/>
          <w:sz w:val="28"/>
          <w:szCs w:val="28"/>
        </w:rPr>
      </w:pPr>
      <w:r w:rsidRPr="00160BFD">
        <w:rPr>
          <w:rFonts w:ascii="Times New Roman" w:hAnsi="Times New Roman" w:cs="Times New Roman"/>
          <w:b/>
          <w:bCs/>
          <w:sz w:val="28"/>
          <w:szCs w:val="28"/>
        </w:rPr>
        <w:tab/>
      </w:r>
      <w:r w:rsidRPr="00160BFD">
        <w:rPr>
          <w:rFonts w:ascii="Times New Roman" w:hAnsi="Times New Roman" w:cs="Times New Roman"/>
          <w:sz w:val="28"/>
          <w:szCs w:val="28"/>
        </w:rPr>
        <w:t>Проанализируйте действующие подзаконные акты в сфере закупок для государственных, муниципальных и корпоративных нужд.</w:t>
      </w:r>
    </w:p>
    <w:tbl>
      <w:tblPr>
        <w:tblStyle w:val="a3"/>
        <w:tblW w:w="0" w:type="auto"/>
        <w:jc w:val="center"/>
        <w:tblLook w:val="04A0" w:firstRow="1" w:lastRow="0" w:firstColumn="1" w:lastColumn="0" w:noHBand="0" w:noVBand="1"/>
      </w:tblPr>
      <w:tblGrid>
        <w:gridCol w:w="2333"/>
        <w:gridCol w:w="3332"/>
        <w:gridCol w:w="3680"/>
      </w:tblGrid>
      <w:tr w:rsidR="00160BFD" w:rsidRPr="00160BFD" w14:paraId="2C9BC946" w14:textId="77777777" w:rsidTr="00160BFD">
        <w:trPr>
          <w:trHeight w:val="1111"/>
          <w:jc w:val="center"/>
        </w:trPr>
        <w:tc>
          <w:tcPr>
            <w:tcW w:w="2333" w:type="dxa"/>
            <w:vAlign w:val="center"/>
          </w:tcPr>
          <w:p w14:paraId="55580D82" w14:textId="18E2503D" w:rsidR="00BA2349" w:rsidRPr="00160BFD" w:rsidRDefault="00BA2349" w:rsidP="00BA2349">
            <w:pPr>
              <w:jc w:val="center"/>
              <w:rPr>
                <w:rFonts w:ascii="Times New Roman" w:hAnsi="Times New Roman" w:cs="Times New Roman"/>
                <w:sz w:val="24"/>
                <w:szCs w:val="24"/>
              </w:rPr>
            </w:pPr>
            <w:r w:rsidRPr="00160BFD">
              <w:rPr>
                <w:rFonts w:ascii="Times New Roman" w:hAnsi="Times New Roman" w:cs="Times New Roman"/>
                <w:sz w:val="24"/>
                <w:szCs w:val="24"/>
              </w:rPr>
              <w:t>Подзаконный нормативный правовой акт</w:t>
            </w:r>
          </w:p>
        </w:tc>
        <w:tc>
          <w:tcPr>
            <w:tcW w:w="3332" w:type="dxa"/>
            <w:vAlign w:val="center"/>
          </w:tcPr>
          <w:p w14:paraId="2E0B14E3" w14:textId="6F0720B7" w:rsidR="00BA2349" w:rsidRPr="00160BFD" w:rsidRDefault="00BA2349" w:rsidP="00BA2349">
            <w:pPr>
              <w:jc w:val="center"/>
              <w:rPr>
                <w:rFonts w:ascii="Times New Roman" w:hAnsi="Times New Roman" w:cs="Times New Roman"/>
                <w:sz w:val="24"/>
                <w:szCs w:val="24"/>
              </w:rPr>
            </w:pPr>
            <w:r w:rsidRPr="00160BFD">
              <w:rPr>
                <w:rFonts w:ascii="Times New Roman" w:hAnsi="Times New Roman" w:cs="Times New Roman"/>
                <w:sz w:val="24"/>
                <w:szCs w:val="24"/>
              </w:rPr>
              <w:t>Наименование</w:t>
            </w:r>
          </w:p>
        </w:tc>
        <w:tc>
          <w:tcPr>
            <w:tcW w:w="3680" w:type="dxa"/>
            <w:vAlign w:val="center"/>
          </w:tcPr>
          <w:p w14:paraId="7A2D0813" w14:textId="2B22813F" w:rsidR="00BA2349" w:rsidRPr="00160BFD" w:rsidRDefault="00BA2349" w:rsidP="00BA2349">
            <w:pPr>
              <w:jc w:val="center"/>
              <w:rPr>
                <w:rFonts w:ascii="Times New Roman" w:hAnsi="Times New Roman" w:cs="Times New Roman"/>
                <w:sz w:val="24"/>
                <w:szCs w:val="24"/>
              </w:rPr>
            </w:pPr>
            <w:r w:rsidRPr="00160BFD">
              <w:rPr>
                <w:rFonts w:ascii="Times New Roman" w:hAnsi="Times New Roman" w:cs="Times New Roman"/>
                <w:sz w:val="24"/>
                <w:szCs w:val="24"/>
              </w:rPr>
              <w:t>Краткая характеристика</w:t>
            </w:r>
          </w:p>
        </w:tc>
      </w:tr>
      <w:tr w:rsidR="00160BFD" w:rsidRPr="00160BFD" w14:paraId="419045B4" w14:textId="77777777" w:rsidTr="004C4343">
        <w:trPr>
          <w:trHeight w:val="1533"/>
          <w:jc w:val="center"/>
        </w:trPr>
        <w:tc>
          <w:tcPr>
            <w:tcW w:w="2333" w:type="dxa"/>
            <w:vMerge w:val="restart"/>
            <w:vAlign w:val="center"/>
          </w:tcPr>
          <w:p w14:paraId="6F854C62" w14:textId="0559A9D8" w:rsidR="00160BFD" w:rsidRPr="00160BFD" w:rsidRDefault="00160BFD" w:rsidP="00BA2349">
            <w:pPr>
              <w:rPr>
                <w:rFonts w:ascii="Times New Roman" w:hAnsi="Times New Roman" w:cs="Times New Roman"/>
                <w:sz w:val="24"/>
                <w:szCs w:val="24"/>
              </w:rPr>
            </w:pPr>
            <w:r w:rsidRPr="00160BFD">
              <w:rPr>
                <w:rFonts w:ascii="Times New Roman" w:hAnsi="Times New Roman" w:cs="Times New Roman"/>
                <w:sz w:val="24"/>
                <w:szCs w:val="24"/>
              </w:rPr>
              <w:t>Постановления и распоряжения правительства</w:t>
            </w:r>
          </w:p>
        </w:tc>
        <w:tc>
          <w:tcPr>
            <w:tcW w:w="3332" w:type="dxa"/>
            <w:vAlign w:val="center"/>
          </w:tcPr>
          <w:p w14:paraId="67D03027" w14:textId="566F4D08" w:rsidR="00160BFD" w:rsidRPr="00160BFD" w:rsidRDefault="00160BFD" w:rsidP="00160BFD">
            <w:pPr>
              <w:jc w:val="both"/>
              <w:rPr>
                <w:rFonts w:ascii="Times New Roman" w:hAnsi="Times New Roman" w:cs="Times New Roman"/>
                <w:sz w:val="24"/>
                <w:szCs w:val="24"/>
              </w:rPr>
            </w:pPr>
            <w:r w:rsidRPr="00160BFD">
              <w:rPr>
                <w:rFonts w:ascii="Times New Roman" w:hAnsi="Times New Roman" w:cs="Times New Roman"/>
                <w:sz w:val="24"/>
                <w:szCs w:val="24"/>
              </w:rPr>
              <w:t>Постановление Правительства Российской Федерации от 13 апреля 2017 г. № 442</w:t>
            </w:r>
          </w:p>
        </w:tc>
        <w:tc>
          <w:tcPr>
            <w:tcW w:w="3680" w:type="dxa"/>
            <w:vAlign w:val="center"/>
          </w:tcPr>
          <w:p w14:paraId="38D43F61" w14:textId="63D8E2BC" w:rsidR="00160BFD" w:rsidRPr="00160BFD" w:rsidRDefault="00160BFD" w:rsidP="004C4343">
            <w:pPr>
              <w:jc w:val="both"/>
              <w:rPr>
                <w:rFonts w:ascii="Times New Roman" w:hAnsi="Times New Roman" w:cs="Times New Roman"/>
                <w:sz w:val="24"/>
                <w:szCs w:val="24"/>
              </w:rPr>
            </w:pPr>
            <w:r w:rsidRPr="00160BFD">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
        </w:tc>
      </w:tr>
      <w:tr w:rsidR="00160BFD" w:rsidRPr="004C4343" w14:paraId="6A958DAB" w14:textId="77777777" w:rsidTr="004C4343">
        <w:trPr>
          <w:trHeight w:val="3540"/>
          <w:jc w:val="center"/>
        </w:trPr>
        <w:tc>
          <w:tcPr>
            <w:tcW w:w="2333" w:type="dxa"/>
            <w:vMerge/>
            <w:vAlign w:val="center"/>
          </w:tcPr>
          <w:p w14:paraId="7A9E04DD" w14:textId="77777777" w:rsidR="00160BFD" w:rsidRPr="004C4343" w:rsidRDefault="00160BFD" w:rsidP="00BA2349">
            <w:pPr>
              <w:rPr>
                <w:rFonts w:ascii="Times New Roman" w:hAnsi="Times New Roman" w:cs="Times New Roman"/>
                <w:color w:val="FF0000"/>
                <w:sz w:val="24"/>
                <w:szCs w:val="24"/>
              </w:rPr>
            </w:pPr>
          </w:p>
        </w:tc>
        <w:tc>
          <w:tcPr>
            <w:tcW w:w="3332" w:type="dxa"/>
            <w:vAlign w:val="center"/>
          </w:tcPr>
          <w:p w14:paraId="1B2D92A4" w14:textId="793AE650" w:rsidR="00160BFD" w:rsidRPr="004C4343" w:rsidRDefault="00160BFD" w:rsidP="004C4343">
            <w:pPr>
              <w:jc w:val="both"/>
              <w:rPr>
                <w:rFonts w:ascii="Times New Roman" w:hAnsi="Times New Roman" w:cs="Times New Roman"/>
                <w:color w:val="FF0000"/>
                <w:sz w:val="24"/>
                <w:szCs w:val="24"/>
              </w:rPr>
            </w:pPr>
            <w:r w:rsidRPr="004C4343">
              <w:rPr>
                <w:rFonts w:ascii="Times New Roman" w:hAnsi="Times New Roman" w:cs="Times New Roman"/>
                <w:sz w:val="24"/>
                <w:szCs w:val="24"/>
              </w:rPr>
              <w:t>Постановление Правительства Российской Федерации от 8 февраля 2017 № г. 149</w:t>
            </w:r>
          </w:p>
        </w:tc>
        <w:tc>
          <w:tcPr>
            <w:tcW w:w="3680" w:type="dxa"/>
            <w:vAlign w:val="center"/>
          </w:tcPr>
          <w:p w14:paraId="3E5F56E6" w14:textId="3F561066" w:rsidR="00160BFD" w:rsidRPr="004C4343" w:rsidRDefault="00160BFD" w:rsidP="004C4343">
            <w:pPr>
              <w:jc w:val="both"/>
              <w:rPr>
                <w:rFonts w:ascii="Times New Roman" w:hAnsi="Times New Roman" w:cs="Times New Roman"/>
                <w:color w:val="FF0000"/>
                <w:sz w:val="24"/>
                <w:szCs w:val="24"/>
              </w:rPr>
            </w:pPr>
            <w:r w:rsidRPr="004C4343">
              <w:rPr>
                <w:rFonts w:ascii="Times New Roman" w:hAnsi="Times New Roman" w:cs="Times New Roman"/>
                <w:sz w:val="24"/>
                <w:szCs w:val="24"/>
              </w:rPr>
              <w:t>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лекарственных препаратов для медицинского применения</w:t>
            </w:r>
          </w:p>
        </w:tc>
      </w:tr>
      <w:tr w:rsidR="00160BFD" w:rsidRPr="004C4343" w14:paraId="7F6F1945" w14:textId="77777777" w:rsidTr="004C4343">
        <w:trPr>
          <w:trHeight w:val="1407"/>
          <w:jc w:val="center"/>
        </w:trPr>
        <w:tc>
          <w:tcPr>
            <w:tcW w:w="2333" w:type="dxa"/>
            <w:vMerge/>
            <w:vAlign w:val="center"/>
          </w:tcPr>
          <w:p w14:paraId="02C081E4" w14:textId="77777777" w:rsidR="00160BFD" w:rsidRPr="004C4343" w:rsidRDefault="00160BFD" w:rsidP="00BA2349">
            <w:pPr>
              <w:rPr>
                <w:rFonts w:ascii="Times New Roman" w:hAnsi="Times New Roman" w:cs="Times New Roman"/>
                <w:color w:val="FF0000"/>
                <w:sz w:val="24"/>
                <w:szCs w:val="24"/>
              </w:rPr>
            </w:pPr>
          </w:p>
        </w:tc>
        <w:tc>
          <w:tcPr>
            <w:tcW w:w="3332" w:type="dxa"/>
            <w:vAlign w:val="center"/>
          </w:tcPr>
          <w:p w14:paraId="2E43B3AA" w14:textId="79681B13" w:rsidR="00160BFD" w:rsidRPr="004C4343" w:rsidRDefault="00160BFD" w:rsidP="004C4343">
            <w:pPr>
              <w:jc w:val="both"/>
              <w:rPr>
                <w:rFonts w:ascii="Times New Roman" w:hAnsi="Times New Roman" w:cs="Times New Roman"/>
                <w:sz w:val="24"/>
                <w:szCs w:val="24"/>
              </w:rPr>
            </w:pPr>
            <w:r w:rsidRPr="004C4343">
              <w:rPr>
                <w:rFonts w:ascii="Times New Roman" w:hAnsi="Times New Roman" w:cs="Times New Roman"/>
                <w:sz w:val="24"/>
                <w:szCs w:val="24"/>
              </w:rPr>
              <w:t>Постановление Правительства Российской Федерации от 28 ноября 2013 г. № 1092</w:t>
            </w:r>
          </w:p>
        </w:tc>
        <w:tc>
          <w:tcPr>
            <w:tcW w:w="3680" w:type="dxa"/>
            <w:vAlign w:val="center"/>
          </w:tcPr>
          <w:p w14:paraId="76503E33" w14:textId="4CA2EC31" w:rsidR="00160BFD" w:rsidRPr="004C4343" w:rsidRDefault="00160BFD" w:rsidP="004C4343">
            <w:pPr>
              <w:jc w:val="both"/>
              <w:rPr>
                <w:rFonts w:ascii="Times New Roman" w:hAnsi="Times New Roman" w:cs="Times New Roman"/>
                <w:sz w:val="24"/>
                <w:szCs w:val="24"/>
              </w:rPr>
            </w:pPr>
            <w:r w:rsidRPr="004C4343">
              <w:rPr>
                <w:rFonts w:ascii="Times New Roman" w:hAnsi="Times New Roman" w:cs="Times New Roman"/>
                <w:sz w:val="24"/>
                <w:szCs w:val="24"/>
              </w:rPr>
              <w:t>О порядке осуществления Федеральным казначейством полномочий по контролю в финансово-бюджетной сфере</w:t>
            </w:r>
          </w:p>
        </w:tc>
      </w:tr>
      <w:tr w:rsidR="00160BFD" w:rsidRPr="004C4343" w14:paraId="513A2152" w14:textId="77777777" w:rsidTr="00160BFD">
        <w:trPr>
          <w:trHeight w:val="697"/>
          <w:jc w:val="center"/>
        </w:trPr>
        <w:tc>
          <w:tcPr>
            <w:tcW w:w="2333" w:type="dxa"/>
            <w:vMerge/>
            <w:vAlign w:val="center"/>
          </w:tcPr>
          <w:p w14:paraId="016C143C" w14:textId="77777777" w:rsidR="00160BFD" w:rsidRPr="004C4343" w:rsidRDefault="00160BFD" w:rsidP="00BA2349">
            <w:pPr>
              <w:rPr>
                <w:rFonts w:ascii="Times New Roman" w:hAnsi="Times New Roman" w:cs="Times New Roman"/>
                <w:color w:val="FF0000"/>
                <w:sz w:val="24"/>
                <w:szCs w:val="24"/>
              </w:rPr>
            </w:pPr>
          </w:p>
        </w:tc>
        <w:tc>
          <w:tcPr>
            <w:tcW w:w="3332" w:type="dxa"/>
            <w:vAlign w:val="center"/>
          </w:tcPr>
          <w:p w14:paraId="2A50F49A" w14:textId="3DCC57A1" w:rsidR="00160BFD" w:rsidRPr="00160BFD" w:rsidRDefault="00160BFD" w:rsidP="004C4343">
            <w:pPr>
              <w:jc w:val="both"/>
              <w:rPr>
                <w:rFonts w:ascii="Times New Roman" w:hAnsi="Times New Roman" w:cs="Times New Roman"/>
                <w:sz w:val="24"/>
                <w:szCs w:val="24"/>
              </w:rPr>
            </w:pPr>
            <w:r w:rsidRPr="00160BFD">
              <w:rPr>
                <w:rFonts w:ascii="Times New Roman" w:hAnsi="Times New Roman" w:cs="Times New Roman"/>
                <w:sz w:val="24"/>
                <w:szCs w:val="24"/>
              </w:rPr>
              <w:t>Распоряжение Правительства Российской Федерации от 31 декабря 2016 г. № 2931-р</w:t>
            </w:r>
          </w:p>
        </w:tc>
        <w:tc>
          <w:tcPr>
            <w:tcW w:w="3680" w:type="dxa"/>
            <w:vAlign w:val="center"/>
          </w:tcPr>
          <w:p w14:paraId="7EC47143" w14:textId="65839912" w:rsidR="00160BFD" w:rsidRPr="00160BFD" w:rsidRDefault="00160BFD" w:rsidP="004C4343">
            <w:pPr>
              <w:jc w:val="both"/>
              <w:rPr>
                <w:rFonts w:ascii="Times New Roman" w:hAnsi="Times New Roman" w:cs="Times New Roman"/>
                <w:sz w:val="24"/>
                <w:szCs w:val="24"/>
              </w:rPr>
            </w:pPr>
            <w:r w:rsidRPr="00160BFD">
              <w:rPr>
                <w:rFonts w:ascii="Times New Roman" w:hAnsi="Times New Roman" w:cs="Times New Roman"/>
                <w:sz w:val="24"/>
                <w:szCs w:val="24"/>
              </w:rPr>
              <w:t>Об утверждении перечня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w:t>
            </w:r>
          </w:p>
        </w:tc>
      </w:tr>
      <w:tr w:rsidR="00160BFD" w:rsidRPr="00160BFD" w14:paraId="3EAB5C2E" w14:textId="77777777" w:rsidTr="00160BFD">
        <w:trPr>
          <w:trHeight w:val="1133"/>
          <w:jc w:val="center"/>
        </w:trPr>
        <w:tc>
          <w:tcPr>
            <w:tcW w:w="2333" w:type="dxa"/>
            <w:vMerge w:val="restart"/>
            <w:vAlign w:val="center"/>
          </w:tcPr>
          <w:p w14:paraId="56CEDF95" w14:textId="24FC130A" w:rsidR="00160BFD" w:rsidRPr="00160BFD" w:rsidRDefault="00160BFD" w:rsidP="00BA2349">
            <w:pPr>
              <w:rPr>
                <w:rFonts w:ascii="Times New Roman" w:hAnsi="Times New Roman" w:cs="Times New Roman"/>
                <w:sz w:val="24"/>
                <w:szCs w:val="24"/>
              </w:rPr>
            </w:pPr>
            <w:r w:rsidRPr="00160BFD">
              <w:rPr>
                <w:rFonts w:ascii="Times New Roman" w:hAnsi="Times New Roman" w:cs="Times New Roman"/>
                <w:sz w:val="24"/>
                <w:szCs w:val="24"/>
              </w:rPr>
              <w:t>Приказы Минэкономразвития</w:t>
            </w:r>
          </w:p>
        </w:tc>
        <w:tc>
          <w:tcPr>
            <w:tcW w:w="3332" w:type="dxa"/>
            <w:vAlign w:val="center"/>
          </w:tcPr>
          <w:p w14:paraId="5964451F" w14:textId="6028370B" w:rsidR="00160BFD" w:rsidRPr="00160BFD" w:rsidRDefault="00160BFD" w:rsidP="00160BFD">
            <w:pPr>
              <w:jc w:val="both"/>
              <w:rPr>
                <w:rFonts w:ascii="Times New Roman" w:hAnsi="Times New Roman" w:cs="Times New Roman"/>
                <w:sz w:val="24"/>
                <w:szCs w:val="24"/>
              </w:rPr>
            </w:pPr>
            <w:r w:rsidRPr="00160BFD">
              <w:rPr>
                <w:rFonts w:ascii="Times New Roman" w:hAnsi="Times New Roman" w:cs="Times New Roman"/>
                <w:sz w:val="24"/>
                <w:szCs w:val="24"/>
              </w:rPr>
              <w:t>Приказ Минэкономразвития России от 29 октября 2013 г. № 631</w:t>
            </w:r>
          </w:p>
        </w:tc>
        <w:tc>
          <w:tcPr>
            <w:tcW w:w="3680" w:type="dxa"/>
            <w:vAlign w:val="center"/>
          </w:tcPr>
          <w:p w14:paraId="76BCA8F9" w14:textId="4482F52B" w:rsidR="00160BFD" w:rsidRPr="00160BFD" w:rsidRDefault="00160BFD" w:rsidP="00160BFD">
            <w:pPr>
              <w:jc w:val="both"/>
              <w:rPr>
                <w:rFonts w:ascii="Times New Roman" w:hAnsi="Times New Roman" w:cs="Times New Roman"/>
                <w:sz w:val="24"/>
                <w:szCs w:val="24"/>
              </w:rPr>
            </w:pPr>
            <w:r w:rsidRPr="00160BFD">
              <w:rPr>
                <w:rFonts w:ascii="Times New Roman" w:hAnsi="Times New Roman" w:cs="Times New Roman"/>
                <w:sz w:val="24"/>
                <w:szCs w:val="24"/>
              </w:rPr>
              <w:t>Об утверждении Типового положения (регламента) о контрактной службе</w:t>
            </w:r>
          </w:p>
        </w:tc>
      </w:tr>
      <w:tr w:rsidR="00160BFD" w:rsidRPr="004C4343" w14:paraId="1C2BD867" w14:textId="77777777" w:rsidTr="00160BFD">
        <w:trPr>
          <w:trHeight w:val="3814"/>
          <w:jc w:val="center"/>
        </w:trPr>
        <w:tc>
          <w:tcPr>
            <w:tcW w:w="2333" w:type="dxa"/>
            <w:vMerge/>
            <w:vAlign w:val="center"/>
          </w:tcPr>
          <w:p w14:paraId="59F1716C" w14:textId="77777777" w:rsidR="00160BFD" w:rsidRPr="004C4343" w:rsidRDefault="00160BFD" w:rsidP="00BA2349">
            <w:pPr>
              <w:rPr>
                <w:rFonts w:ascii="Times New Roman" w:hAnsi="Times New Roman" w:cs="Times New Roman"/>
                <w:color w:val="FF0000"/>
                <w:sz w:val="24"/>
                <w:szCs w:val="24"/>
              </w:rPr>
            </w:pPr>
          </w:p>
        </w:tc>
        <w:tc>
          <w:tcPr>
            <w:tcW w:w="3332" w:type="dxa"/>
            <w:vAlign w:val="center"/>
          </w:tcPr>
          <w:p w14:paraId="1E99347F" w14:textId="74F597A7" w:rsidR="00160BFD" w:rsidRPr="00160BFD" w:rsidRDefault="00160BFD" w:rsidP="00160BFD">
            <w:pPr>
              <w:jc w:val="both"/>
              <w:rPr>
                <w:rFonts w:ascii="Times New Roman" w:hAnsi="Times New Roman" w:cs="Times New Roman"/>
                <w:color w:val="FF0000"/>
                <w:sz w:val="24"/>
                <w:szCs w:val="24"/>
              </w:rPr>
            </w:pPr>
            <w:r w:rsidRPr="00160BFD">
              <w:rPr>
                <w:rFonts w:ascii="Times New Roman" w:hAnsi="Times New Roman" w:cs="Times New Roman"/>
                <w:sz w:val="24"/>
                <w:szCs w:val="24"/>
              </w:rPr>
              <w:t>Приказ Минэкономразвития России от 10 октября 2013 г. № 578</w:t>
            </w:r>
          </w:p>
        </w:tc>
        <w:tc>
          <w:tcPr>
            <w:tcW w:w="3680" w:type="dxa"/>
            <w:vAlign w:val="center"/>
          </w:tcPr>
          <w:p w14:paraId="767FB411" w14:textId="1CDBF64F" w:rsidR="00160BFD" w:rsidRPr="00160BFD" w:rsidRDefault="00160BFD" w:rsidP="00160BFD">
            <w:pPr>
              <w:jc w:val="both"/>
              <w:rPr>
                <w:rFonts w:ascii="Times New Roman" w:hAnsi="Times New Roman" w:cs="Times New Roman"/>
                <w:sz w:val="24"/>
                <w:szCs w:val="24"/>
              </w:rPr>
            </w:pPr>
            <w:r w:rsidRPr="00160BFD">
              <w:rPr>
                <w:rFonts w:ascii="Times New Roman" w:hAnsi="Times New Roman" w:cs="Times New Roman"/>
                <w:sz w:val="24"/>
                <w:szCs w:val="24"/>
              </w:rPr>
              <w:t>Об утверждении порядка обязательного общественного обсуждения закупок товаров, работ, услуг для обеспечения государственных и муниципальных нужд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w:t>
            </w:r>
          </w:p>
        </w:tc>
      </w:tr>
      <w:tr w:rsidR="00160BFD" w:rsidRPr="004C4343" w14:paraId="14C0DD2B" w14:textId="77777777" w:rsidTr="00160BFD">
        <w:trPr>
          <w:trHeight w:val="2111"/>
          <w:jc w:val="center"/>
        </w:trPr>
        <w:tc>
          <w:tcPr>
            <w:tcW w:w="2333" w:type="dxa"/>
            <w:vMerge/>
            <w:vAlign w:val="center"/>
          </w:tcPr>
          <w:p w14:paraId="5F8EF601" w14:textId="77777777" w:rsidR="00160BFD" w:rsidRPr="004C4343" w:rsidRDefault="00160BFD" w:rsidP="00BA2349">
            <w:pPr>
              <w:rPr>
                <w:rFonts w:ascii="Times New Roman" w:hAnsi="Times New Roman" w:cs="Times New Roman"/>
                <w:color w:val="FF0000"/>
                <w:sz w:val="24"/>
                <w:szCs w:val="24"/>
              </w:rPr>
            </w:pPr>
          </w:p>
        </w:tc>
        <w:tc>
          <w:tcPr>
            <w:tcW w:w="3332" w:type="dxa"/>
            <w:vAlign w:val="center"/>
          </w:tcPr>
          <w:p w14:paraId="0A8071C3" w14:textId="53382C75" w:rsidR="00160BFD" w:rsidRPr="00160BFD" w:rsidRDefault="00160BFD" w:rsidP="00160BFD">
            <w:pPr>
              <w:jc w:val="both"/>
              <w:rPr>
                <w:rFonts w:ascii="Times New Roman" w:hAnsi="Times New Roman" w:cs="Times New Roman"/>
                <w:sz w:val="24"/>
                <w:szCs w:val="24"/>
              </w:rPr>
            </w:pPr>
            <w:r w:rsidRPr="00160BFD">
              <w:rPr>
                <w:rFonts w:ascii="Times New Roman" w:hAnsi="Times New Roman" w:cs="Times New Roman"/>
                <w:sz w:val="24"/>
                <w:szCs w:val="24"/>
              </w:rPr>
              <w:t>Приказ Минэкономразвития России от 2 октября 2013 г. № 567</w:t>
            </w:r>
          </w:p>
        </w:tc>
        <w:tc>
          <w:tcPr>
            <w:tcW w:w="3680" w:type="dxa"/>
            <w:vAlign w:val="center"/>
          </w:tcPr>
          <w:p w14:paraId="7C9900CE" w14:textId="264154B5" w:rsidR="00160BFD" w:rsidRPr="00160BFD" w:rsidRDefault="00160BFD" w:rsidP="00160BFD">
            <w:pPr>
              <w:jc w:val="both"/>
              <w:rPr>
                <w:rFonts w:ascii="Times New Roman" w:hAnsi="Times New Roman" w:cs="Times New Roman"/>
                <w:sz w:val="24"/>
                <w:szCs w:val="24"/>
              </w:rPr>
            </w:pPr>
            <w:r w:rsidRPr="00160BFD">
              <w:rPr>
                <w:rFonts w:ascii="Times New Roman" w:hAnsi="Times New Roman" w:cs="Times New Roman"/>
                <w:sz w:val="24"/>
                <w:szCs w:val="24"/>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r>
      <w:tr w:rsidR="00160BFD" w:rsidRPr="00160BFD" w14:paraId="3AA3DA6B" w14:textId="77777777" w:rsidTr="00160BFD">
        <w:trPr>
          <w:trHeight w:val="3246"/>
          <w:jc w:val="center"/>
        </w:trPr>
        <w:tc>
          <w:tcPr>
            <w:tcW w:w="2333" w:type="dxa"/>
            <w:vMerge w:val="restart"/>
            <w:vAlign w:val="center"/>
          </w:tcPr>
          <w:p w14:paraId="4EFC3723" w14:textId="02266F94" w:rsidR="00160BFD" w:rsidRPr="00160BFD" w:rsidRDefault="00160BFD" w:rsidP="00160BFD">
            <w:pPr>
              <w:jc w:val="both"/>
              <w:rPr>
                <w:rFonts w:ascii="Times New Roman" w:hAnsi="Times New Roman" w:cs="Times New Roman"/>
                <w:sz w:val="24"/>
                <w:szCs w:val="24"/>
              </w:rPr>
            </w:pPr>
            <w:r w:rsidRPr="00160BFD">
              <w:rPr>
                <w:rFonts w:ascii="Times New Roman" w:hAnsi="Times New Roman" w:cs="Times New Roman"/>
                <w:sz w:val="24"/>
                <w:szCs w:val="24"/>
              </w:rPr>
              <w:t>Прочие законодательные акты</w:t>
            </w:r>
          </w:p>
        </w:tc>
        <w:tc>
          <w:tcPr>
            <w:tcW w:w="3332" w:type="dxa"/>
            <w:vAlign w:val="center"/>
          </w:tcPr>
          <w:p w14:paraId="3CDC1F2B" w14:textId="7310F3FB" w:rsidR="00160BFD" w:rsidRPr="00160BFD" w:rsidRDefault="00160BFD" w:rsidP="00160BFD">
            <w:pPr>
              <w:jc w:val="both"/>
              <w:rPr>
                <w:rFonts w:ascii="Times New Roman" w:hAnsi="Times New Roman" w:cs="Times New Roman"/>
                <w:sz w:val="24"/>
                <w:szCs w:val="24"/>
              </w:rPr>
            </w:pPr>
            <w:r w:rsidRPr="00160BFD">
              <w:rPr>
                <w:rFonts w:ascii="Times New Roman" w:hAnsi="Times New Roman" w:cs="Times New Roman"/>
                <w:sz w:val="24"/>
                <w:szCs w:val="24"/>
              </w:rPr>
              <w:t>Постановление Правительства РФ от 29 октября 2015 № 1168</w:t>
            </w:r>
          </w:p>
        </w:tc>
        <w:tc>
          <w:tcPr>
            <w:tcW w:w="3680" w:type="dxa"/>
            <w:vAlign w:val="center"/>
          </w:tcPr>
          <w:p w14:paraId="63A48C36" w14:textId="366B12E3" w:rsidR="00160BFD" w:rsidRPr="00160BFD" w:rsidRDefault="00160BFD" w:rsidP="00160BFD">
            <w:pPr>
              <w:jc w:val="both"/>
              <w:rPr>
                <w:rFonts w:ascii="Times New Roman" w:hAnsi="Times New Roman" w:cs="Times New Roman"/>
                <w:sz w:val="24"/>
                <w:szCs w:val="24"/>
              </w:rPr>
            </w:pPr>
            <w:r w:rsidRPr="00160BFD">
              <w:rPr>
                <w:rFonts w:ascii="Times New Roman" w:hAnsi="Times New Roman" w:cs="Times New Roman"/>
                <w:sz w:val="24"/>
                <w:szCs w:val="24"/>
              </w:rPr>
              <w:t>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w:t>
            </w:r>
          </w:p>
        </w:tc>
      </w:tr>
      <w:tr w:rsidR="00160BFD" w:rsidRPr="00160BFD" w14:paraId="4E7DDC82" w14:textId="77777777" w:rsidTr="00160BFD">
        <w:trPr>
          <w:trHeight w:val="1266"/>
          <w:jc w:val="center"/>
        </w:trPr>
        <w:tc>
          <w:tcPr>
            <w:tcW w:w="2333" w:type="dxa"/>
            <w:vMerge/>
            <w:vAlign w:val="center"/>
          </w:tcPr>
          <w:p w14:paraId="5C7F8140" w14:textId="77777777" w:rsidR="00160BFD" w:rsidRPr="00160BFD" w:rsidRDefault="00160BFD" w:rsidP="00160BFD">
            <w:pPr>
              <w:jc w:val="both"/>
              <w:rPr>
                <w:rFonts w:ascii="Times New Roman" w:hAnsi="Times New Roman" w:cs="Times New Roman"/>
                <w:sz w:val="24"/>
                <w:szCs w:val="24"/>
              </w:rPr>
            </w:pPr>
          </w:p>
        </w:tc>
        <w:tc>
          <w:tcPr>
            <w:tcW w:w="3332" w:type="dxa"/>
            <w:vAlign w:val="center"/>
          </w:tcPr>
          <w:p w14:paraId="228E665E" w14:textId="7FFC8857" w:rsidR="00160BFD" w:rsidRPr="00160BFD" w:rsidRDefault="00160BFD" w:rsidP="00160BFD">
            <w:pPr>
              <w:jc w:val="both"/>
              <w:rPr>
                <w:rFonts w:ascii="Times New Roman" w:hAnsi="Times New Roman" w:cs="Times New Roman"/>
                <w:sz w:val="24"/>
                <w:szCs w:val="24"/>
              </w:rPr>
            </w:pPr>
            <w:r w:rsidRPr="00160BFD">
              <w:rPr>
                <w:rFonts w:ascii="Times New Roman" w:hAnsi="Times New Roman" w:cs="Times New Roman"/>
                <w:sz w:val="24"/>
                <w:szCs w:val="24"/>
              </w:rPr>
              <w:t>Постановление Правительства Российской Федерации от 23 января 2015 г. № 36</w:t>
            </w:r>
          </w:p>
        </w:tc>
        <w:tc>
          <w:tcPr>
            <w:tcW w:w="3680" w:type="dxa"/>
            <w:vAlign w:val="center"/>
          </w:tcPr>
          <w:p w14:paraId="4BF9F020" w14:textId="1EFCAD60" w:rsidR="00160BFD" w:rsidRPr="00160BFD" w:rsidRDefault="00160BFD" w:rsidP="00160BFD">
            <w:pPr>
              <w:jc w:val="both"/>
              <w:rPr>
                <w:rFonts w:ascii="Times New Roman" w:hAnsi="Times New Roman" w:cs="Times New Roman"/>
                <w:sz w:val="24"/>
                <w:szCs w:val="24"/>
              </w:rPr>
            </w:pPr>
            <w:r w:rsidRPr="00160BFD">
              <w:rPr>
                <w:rFonts w:ascii="Times New Roman" w:hAnsi="Times New Roman" w:cs="Times New Roman"/>
                <w:sz w:val="24"/>
                <w:szCs w:val="24"/>
              </w:rPr>
              <w:t>О порядке и сроках ввода в эксплуатацию единой информационной системы в сфере закупок</w:t>
            </w:r>
          </w:p>
        </w:tc>
      </w:tr>
    </w:tbl>
    <w:p w14:paraId="5AC4A3EC" w14:textId="77777777" w:rsidR="00BA2349" w:rsidRPr="004C4343" w:rsidRDefault="00BA2349" w:rsidP="00BA2349">
      <w:pPr>
        <w:rPr>
          <w:rFonts w:ascii="Times New Roman" w:hAnsi="Times New Roman" w:cs="Times New Roman"/>
          <w:color w:val="FF0000"/>
          <w:sz w:val="28"/>
          <w:szCs w:val="28"/>
        </w:rPr>
      </w:pPr>
    </w:p>
    <w:p w14:paraId="18D67186" w14:textId="7F6FE7C5" w:rsidR="00BA2349" w:rsidRPr="00160BFD" w:rsidRDefault="00BA2349" w:rsidP="00BA2349">
      <w:pPr>
        <w:jc w:val="center"/>
        <w:rPr>
          <w:rFonts w:ascii="Times New Roman" w:hAnsi="Times New Roman" w:cs="Times New Roman"/>
          <w:b/>
          <w:bCs/>
          <w:sz w:val="28"/>
          <w:szCs w:val="28"/>
        </w:rPr>
      </w:pPr>
      <w:r w:rsidRPr="00160BFD">
        <w:rPr>
          <w:rFonts w:ascii="Times New Roman" w:hAnsi="Times New Roman" w:cs="Times New Roman"/>
          <w:b/>
          <w:bCs/>
          <w:sz w:val="28"/>
          <w:szCs w:val="28"/>
        </w:rPr>
        <w:t>Практическое задание №</w:t>
      </w:r>
      <w:r w:rsidRPr="00160BFD">
        <w:rPr>
          <w:rFonts w:ascii="Times New Roman" w:hAnsi="Times New Roman" w:cs="Times New Roman"/>
          <w:b/>
          <w:bCs/>
          <w:sz w:val="28"/>
          <w:szCs w:val="28"/>
        </w:rPr>
        <w:t>4.</w:t>
      </w:r>
    </w:p>
    <w:p w14:paraId="4C3B447C" w14:textId="241F4C55" w:rsidR="00BA2349" w:rsidRPr="00160BFD" w:rsidRDefault="00BA2349" w:rsidP="00BA2349">
      <w:pPr>
        <w:ind w:firstLine="708"/>
        <w:jc w:val="both"/>
        <w:rPr>
          <w:rFonts w:ascii="Times New Roman" w:hAnsi="Times New Roman" w:cs="Times New Roman"/>
          <w:sz w:val="28"/>
          <w:szCs w:val="28"/>
        </w:rPr>
      </w:pPr>
      <w:r w:rsidRPr="00160BFD">
        <w:rPr>
          <w:rFonts w:ascii="Times New Roman" w:hAnsi="Times New Roman" w:cs="Times New Roman"/>
          <w:sz w:val="28"/>
          <w:szCs w:val="28"/>
        </w:rPr>
        <w:t xml:space="preserve">Проведите сравнительную характеристику видов юридической ответственности в сфере закупок </w:t>
      </w:r>
      <w:r w:rsidRPr="00160BFD">
        <w:rPr>
          <w:rFonts w:ascii="Times New Roman" w:hAnsi="Times New Roman" w:cs="Times New Roman"/>
          <w:sz w:val="28"/>
          <w:szCs w:val="28"/>
        </w:rPr>
        <w:t>для государственных, муниципальных и корпоративных нужд.</w:t>
      </w:r>
    </w:p>
    <w:tbl>
      <w:tblPr>
        <w:tblStyle w:val="a3"/>
        <w:tblW w:w="0" w:type="auto"/>
        <w:jc w:val="center"/>
        <w:tblLook w:val="04A0" w:firstRow="1" w:lastRow="0" w:firstColumn="1" w:lastColumn="0" w:noHBand="0" w:noVBand="1"/>
      </w:tblPr>
      <w:tblGrid>
        <w:gridCol w:w="2830"/>
        <w:gridCol w:w="6515"/>
      </w:tblGrid>
      <w:tr w:rsidR="00160BFD" w:rsidRPr="00160BFD" w14:paraId="394BE4AE" w14:textId="77777777" w:rsidTr="00160BFD">
        <w:trPr>
          <w:trHeight w:val="731"/>
          <w:jc w:val="center"/>
        </w:trPr>
        <w:tc>
          <w:tcPr>
            <w:tcW w:w="2830" w:type="dxa"/>
            <w:vAlign w:val="center"/>
          </w:tcPr>
          <w:p w14:paraId="18BF36E6" w14:textId="5459421A" w:rsidR="00BA2349" w:rsidRPr="00160BFD" w:rsidRDefault="00BA2349" w:rsidP="00BD51AC">
            <w:pPr>
              <w:jc w:val="center"/>
              <w:rPr>
                <w:rFonts w:ascii="Times New Roman" w:hAnsi="Times New Roman" w:cs="Times New Roman"/>
                <w:sz w:val="24"/>
                <w:szCs w:val="24"/>
              </w:rPr>
            </w:pPr>
            <w:r w:rsidRPr="00160BFD">
              <w:rPr>
                <w:rFonts w:ascii="Times New Roman" w:hAnsi="Times New Roman" w:cs="Times New Roman"/>
                <w:sz w:val="24"/>
                <w:szCs w:val="24"/>
              </w:rPr>
              <w:t>Вид юридической ответственности</w:t>
            </w:r>
          </w:p>
        </w:tc>
        <w:tc>
          <w:tcPr>
            <w:tcW w:w="6515" w:type="dxa"/>
            <w:vAlign w:val="center"/>
          </w:tcPr>
          <w:p w14:paraId="5DE87135" w14:textId="77777777" w:rsidR="00BA2349" w:rsidRPr="00160BFD" w:rsidRDefault="00BA2349" w:rsidP="00BD51AC">
            <w:pPr>
              <w:jc w:val="center"/>
              <w:rPr>
                <w:rFonts w:ascii="Times New Roman" w:hAnsi="Times New Roman" w:cs="Times New Roman"/>
                <w:sz w:val="24"/>
                <w:szCs w:val="24"/>
              </w:rPr>
            </w:pPr>
            <w:r w:rsidRPr="00160BFD">
              <w:rPr>
                <w:rFonts w:ascii="Times New Roman" w:hAnsi="Times New Roman" w:cs="Times New Roman"/>
                <w:sz w:val="24"/>
                <w:szCs w:val="24"/>
              </w:rPr>
              <w:t>Краткая характеристика</w:t>
            </w:r>
          </w:p>
        </w:tc>
      </w:tr>
      <w:tr w:rsidR="00160BFD" w:rsidRPr="00160BFD" w14:paraId="16B08B82" w14:textId="77777777" w:rsidTr="00160BFD">
        <w:trPr>
          <w:trHeight w:val="2239"/>
          <w:jc w:val="center"/>
        </w:trPr>
        <w:tc>
          <w:tcPr>
            <w:tcW w:w="2830" w:type="dxa"/>
            <w:vAlign w:val="center"/>
          </w:tcPr>
          <w:p w14:paraId="2F90CCAA" w14:textId="68E375A1" w:rsidR="00BA2349" w:rsidRPr="00160BFD" w:rsidRDefault="00BA2349" w:rsidP="00BD51AC">
            <w:pPr>
              <w:rPr>
                <w:rFonts w:ascii="Times New Roman" w:hAnsi="Times New Roman" w:cs="Times New Roman"/>
                <w:sz w:val="24"/>
                <w:szCs w:val="24"/>
              </w:rPr>
            </w:pPr>
            <w:r w:rsidRPr="00160BFD">
              <w:rPr>
                <w:rFonts w:ascii="Times New Roman" w:hAnsi="Times New Roman" w:cs="Times New Roman"/>
                <w:sz w:val="24"/>
                <w:szCs w:val="24"/>
              </w:rPr>
              <w:lastRenderedPageBreak/>
              <w:t>Дисциплинарная ответственность</w:t>
            </w:r>
          </w:p>
        </w:tc>
        <w:tc>
          <w:tcPr>
            <w:tcW w:w="6515" w:type="dxa"/>
            <w:vAlign w:val="center"/>
          </w:tcPr>
          <w:p w14:paraId="13BEB849" w14:textId="66A9B611" w:rsidR="00BA2349" w:rsidRPr="00160BFD" w:rsidRDefault="00160BFD" w:rsidP="00160BFD">
            <w:pPr>
              <w:jc w:val="both"/>
              <w:rPr>
                <w:rFonts w:ascii="Times New Roman" w:hAnsi="Times New Roman" w:cs="Times New Roman"/>
                <w:sz w:val="24"/>
                <w:szCs w:val="24"/>
              </w:rPr>
            </w:pPr>
            <w:r w:rsidRPr="00160BFD">
              <w:rPr>
                <w:rStyle w:val="a5"/>
                <w:rFonts w:ascii="Times New Roman" w:hAnsi="Times New Roman" w:cs="Times New Roman"/>
                <w:b w:val="0"/>
                <w:bCs w:val="0"/>
                <w:sz w:val="24"/>
                <w:szCs w:val="24"/>
              </w:rPr>
              <w:t>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w:t>
            </w:r>
            <w:r w:rsidRPr="00160BFD">
              <w:rPr>
                <w:rFonts w:ascii="Times New Roman" w:hAnsi="Times New Roman" w:cs="Times New Roman"/>
                <w:sz w:val="24"/>
                <w:szCs w:val="24"/>
              </w:rPr>
              <w:t xml:space="preserve"> несут дисциплинарную, гражданско-правовую, административную, уголовную ответственность.</w:t>
            </w:r>
          </w:p>
        </w:tc>
      </w:tr>
      <w:tr w:rsidR="00160BFD" w:rsidRPr="00160BFD" w14:paraId="0AD01DDE" w14:textId="77777777" w:rsidTr="00160BFD">
        <w:trPr>
          <w:trHeight w:val="2114"/>
          <w:jc w:val="center"/>
        </w:trPr>
        <w:tc>
          <w:tcPr>
            <w:tcW w:w="2830" w:type="dxa"/>
            <w:vAlign w:val="center"/>
          </w:tcPr>
          <w:p w14:paraId="0DE4BC8B" w14:textId="3325AF59" w:rsidR="00BA2349" w:rsidRPr="00160BFD" w:rsidRDefault="00BA2349" w:rsidP="00BD51AC">
            <w:pPr>
              <w:rPr>
                <w:rFonts w:ascii="Times New Roman" w:hAnsi="Times New Roman" w:cs="Times New Roman"/>
                <w:sz w:val="24"/>
                <w:szCs w:val="24"/>
              </w:rPr>
            </w:pPr>
            <w:r w:rsidRPr="00160BFD">
              <w:rPr>
                <w:rFonts w:ascii="Times New Roman" w:hAnsi="Times New Roman" w:cs="Times New Roman"/>
                <w:sz w:val="24"/>
                <w:szCs w:val="24"/>
              </w:rPr>
              <w:t xml:space="preserve">Гражданско-правовая </w:t>
            </w:r>
            <w:proofErr w:type="spellStart"/>
            <w:r w:rsidRPr="00160BFD">
              <w:rPr>
                <w:rFonts w:ascii="Times New Roman" w:hAnsi="Times New Roman" w:cs="Times New Roman"/>
                <w:sz w:val="24"/>
                <w:szCs w:val="24"/>
              </w:rPr>
              <w:t>отвественность</w:t>
            </w:r>
            <w:proofErr w:type="spellEnd"/>
          </w:p>
        </w:tc>
        <w:tc>
          <w:tcPr>
            <w:tcW w:w="6515" w:type="dxa"/>
            <w:vAlign w:val="center"/>
          </w:tcPr>
          <w:p w14:paraId="6BBB4843" w14:textId="1CDB8A71" w:rsidR="00BA2349" w:rsidRPr="00160BFD" w:rsidRDefault="00160BFD" w:rsidP="00160BFD">
            <w:pPr>
              <w:jc w:val="both"/>
              <w:rPr>
                <w:rFonts w:ascii="Times New Roman" w:hAnsi="Times New Roman" w:cs="Times New Roman"/>
                <w:sz w:val="24"/>
                <w:szCs w:val="24"/>
              </w:rPr>
            </w:pPr>
            <w:r w:rsidRPr="00160BFD">
              <w:rPr>
                <w:rStyle w:val="a5"/>
                <w:rFonts w:ascii="Times New Roman" w:hAnsi="Times New Roman" w:cs="Times New Roman"/>
                <w:b w:val="0"/>
                <w:bCs w:val="0"/>
                <w:sz w:val="24"/>
                <w:szCs w:val="24"/>
              </w:rPr>
              <w:t>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w:t>
            </w:r>
            <w:r w:rsidRPr="00160BFD">
              <w:rPr>
                <w:rFonts w:ascii="Times New Roman" w:hAnsi="Times New Roman" w:cs="Times New Roman"/>
                <w:sz w:val="24"/>
                <w:szCs w:val="24"/>
              </w:rPr>
              <w:t xml:space="preserve"> несут дисциплинарную, гражданско-правовую, административную, уголовную ответственность.</w:t>
            </w:r>
          </w:p>
        </w:tc>
      </w:tr>
      <w:tr w:rsidR="00160BFD" w:rsidRPr="00160BFD" w14:paraId="356D5D48" w14:textId="77777777" w:rsidTr="00160BFD">
        <w:trPr>
          <w:trHeight w:val="2823"/>
          <w:jc w:val="center"/>
        </w:trPr>
        <w:tc>
          <w:tcPr>
            <w:tcW w:w="2830" w:type="dxa"/>
            <w:vAlign w:val="center"/>
          </w:tcPr>
          <w:p w14:paraId="6D1673EF" w14:textId="064F69D1" w:rsidR="00BA2349" w:rsidRPr="00160BFD" w:rsidRDefault="00BA2349" w:rsidP="00BD51AC">
            <w:pPr>
              <w:rPr>
                <w:rFonts w:ascii="Times New Roman" w:hAnsi="Times New Roman" w:cs="Times New Roman"/>
                <w:sz w:val="24"/>
                <w:szCs w:val="24"/>
              </w:rPr>
            </w:pPr>
            <w:r w:rsidRPr="00160BFD">
              <w:rPr>
                <w:rFonts w:ascii="Times New Roman" w:hAnsi="Times New Roman" w:cs="Times New Roman"/>
                <w:sz w:val="24"/>
                <w:szCs w:val="24"/>
              </w:rPr>
              <w:t>Административная ответственность</w:t>
            </w:r>
          </w:p>
        </w:tc>
        <w:tc>
          <w:tcPr>
            <w:tcW w:w="6515" w:type="dxa"/>
            <w:vAlign w:val="center"/>
          </w:tcPr>
          <w:p w14:paraId="404BC264" w14:textId="74213C4F" w:rsidR="00BA2349" w:rsidRPr="00160BFD" w:rsidRDefault="00160BFD" w:rsidP="00160BFD">
            <w:pPr>
              <w:jc w:val="both"/>
              <w:rPr>
                <w:rFonts w:ascii="Times New Roman" w:hAnsi="Times New Roman" w:cs="Times New Roman"/>
                <w:sz w:val="24"/>
                <w:szCs w:val="24"/>
              </w:rPr>
            </w:pPr>
            <w:r w:rsidRPr="00160BFD">
              <w:rPr>
                <w:rFonts w:ascii="Times New Roman" w:hAnsi="Times New Roman" w:cs="Times New Roman"/>
                <w:sz w:val="24"/>
                <w:szCs w:val="24"/>
              </w:rPr>
              <w:t>Кодексом РФ об административных правонарушениях установлена административная ответственность за нарушения правил и процедур размещения государственных и муниципальных заказов (ст.7.29-7.32 КоАП РФ), а также за нецелевое расходование бюджетных средств и средств государственных внебюджетных фондов (ст.15.14 КоАП РФ данные виды ответственности рассматриваются применительно к нарушениям при использовании средств на государственные и муниципальные закупки).</w:t>
            </w:r>
          </w:p>
        </w:tc>
      </w:tr>
      <w:tr w:rsidR="00160BFD" w:rsidRPr="00160BFD" w14:paraId="17ECF6AD" w14:textId="77777777" w:rsidTr="00160BFD">
        <w:trPr>
          <w:trHeight w:val="5078"/>
          <w:jc w:val="center"/>
        </w:trPr>
        <w:tc>
          <w:tcPr>
            <w:tcW w:w="2830" w:type="dxa"/>
            <w:vAlign w:val="center"/>
          </w:tcPr>
          <w:p w14:paraId="0F65201D" w14:textId="694F593C" w:rsidR="00BA2349" w:rsidRPr="00160BFD" w:rsidRDefault="00BA2349" w:rsidP="00160BFD">
            <w:pPr>
              <w:rPr>
                <w:rFonts w:ascii="Times New Roman" w:hAnsi="Times New Roman" w:cs="Times New Roman"/>
                <w:sz w:val="24"/>
                <w:szCs w:val="24"/>
              </w:rPr>
            </w:pPr>
            <w:r w:rsidRPr="00160BFD">
              <w:rPr>
                <w:rFonts w:ascii="Times New Roman" w:hAnsi="Times New Roman" w:cs="Times New Roman"/>
                <w:sz w:val="24"/>
                <w:szCs w:val="24"/>
              </w:rPr>
              <w:t>Уголовная ответственность</w:t>
            </w:r>
          </w:p>
        </w:tc>
        <w:tc>
          <w:tcPr>
            <w:tcW w:w="6515" w:type="dxa"/>
            <w:vAlign w:val="center"/>
          </w:tcPr>
          <w:p w14:paraId="312D65FC" w14:textId="455973F5" w:rsidR="00160BFD" w:rsidRPr="00160BFD" w:rsidRDefault="00160BFD" w:rsidP="00160BFD">
            <w:pPr>
              <w:pStyle w:val="a6"/>
              <w:spacing w:before="0" w:beforeAutospacing="0" w:after="0" w:afterAutospacing="0"/>
              <w:jc w:val="both"/>
            </w:pPr>
            <w:r w:rsidRPr="00160BFD">
              <w:t>В рамках действующего УК РФ нарушения в сфере закупочной деятельности со стороны организаторов закупок могут быть квалифицированы по ряду его статей, преимущественно содержащихся в гл. 30 УК РФ «Преступления против государственной власти, интересов государственной службы и службы в органах местного самоуправления» при наличии всех признаков состава преступле</w:t>
            </w:r>
            <w:r>
              <w:t>н</w:t>
            </w:r>
            <w:r w:rsidRPr="00160BFD">
              <w:t>ия.</w:t>
            </w:r>
          </w:p>
          <w:p w14:paraId="358DB1DB" w14:textId="7E802E5B" w:rsidR="00BA2349" w:rsidRPr="00160BFD" w:rsidRDefault="00160BFD" w:rsidP="00160BFD">
            <w:pPr>
              <w:pStyle w:val="a6"/>
              <w:spacing w:before="0" w:beforeAutospacing="0" w:after="0" w:afterAutospacing="0"/>
              <w:jc w:val="both"/>
            </w:pPr>
            <w:r w:rsidRPr="00160BFD">
              <w:t>В частности, это уголовная ответственность, предусмотренная следующими статьями УК РФ: злоупотребление должностными полномочиями (ст. 285), нецелевое расходование бюджетных средств (ст. 285.1), нецелевое расходование средств государственных внебюджетных фондов (ст. 285.2), превышение должностных полномочий (ст. 286), присвоение полномочий должностного лица (ст. 288), получение взятки (ст. 290), дача взятки (ст. 291), служебный подлог (ст. 292) и халатность (ст. 293).</w:t>
            </w:r>
          </w:p>
        </w:tc>
      </w:tr>
    </w:tbl>
    <w:p w14:paraId="031B5FEA" w14:textId="77777777" w:rsidR="00BA2349" w:rsidRPr="004C4343" w:rsidRDefault="00BA2349" w:rsidP="00160BFD">
      <w:pPr>
        <w:spacing w:after="0"/>
        <w:rPr>
          <w:rFonts w:ascii="Times New Roman" w:hAnsi="Times New Roman" w:cs="Times New Roman"/>
          <w:b/>
          <w:bCs/>
          <w:color w:val="FF0000"/>
          <w:sz w:val="28"/>
          <w:szCs w:val="28"/>
        </w:rPr>
      </w:pPr>
    </w:p>
    <w:p w14:paraId="7CC089D1" w14:textId="77777777" w:rsidR="00160BFD" w:rsidRDefault="00160BFD" w:rsidP="00BA2349">
      <w:pPr>
        <w:jc w:val="center"/>
        <w:rPr>
          <w:rFonts w:ascii="Times New Roman" w:hAnsi="Times New Roman" w:cs="Times New Roman"/>
          <w:b/>
          <w:bCs/>
          <w:color w:val="FF0000"/>
          <w:sz w:val="28"/>
          <w:szCs w:val="28"/>
        </w:rPr>
      </w:pPr>
    </w:p>
    <w:p w14:paraId="5C26F010" w14:textId="79E6CDFF" w:rsidR="00160BFD" w:rsidRDefault="00160BFD" w:rsidP="00BA2349">
      <w:pPr>
        <w:jc w:val="center"/>
        <w:rPr>
          <w:rFonts w:ascii="Times New Roman" w:hAnsi="Times New Roman" w:cs="Times New Roman"/>
          <w:b/>
          <w:bCs/>
          <w:color w:val="FF0000"/>
          <w:sz w:val="28"/>
          <w:szCs w:val="28"/>
        </w:rPr>
      </w:pPr>
    </w:p>
    <w:p w14:paraId="2679B83C" w14:textId="269D8E5F" w:rsidR="00B321E4" w:rsidRDefault="00B321E4" w:rsidP="00BA2349">
      <w:pPr>
        <w:jc w:val="center"/>
        <w:rPr>
          <w:rFonts w:ascii="Times New Roman" w:hAnsi="Times New Roman" w:cs="Times New Roman"/>
          <w:b/>
          <w:bCs/>
          <w:color w:val="FF0000"/>
          <w:sz w:val="28"/>
          <w:szCs w:val="28"/>
        </w:rPr>
      </w:pPr>
    </w:p>
    <w:p w14:paraId="056B8B50" w14:textId="77777777" w:rsidR="00B321E4" w:rsidRDefault="00B321E4" w:rsidP="00BA2349">
      <w:pPr>
        <w:jc w:val="center"/>
        <w:rPr>
          <w:rFonts w:ascii="Times New Roman" w:hAnsi="Times New Roman" w:cs="Times New Roman"/>
          <w:b/>
          <w:bCs/>
          <w:color w:val="FF0000"/>
          <w:sz w:val="28"/>
          <w:szCs w:val="28"/>
        </w:rPr>
      </w:pPr>
    </w:p>
    <w:p w14:paraId="5AB0FB59" w14:textId="5CD4854E" w:rsidR="00BA2349" w:rsidRPr="00B321E4" w:rsidRDefault="00BA2349" w:rsidP="00BA2349">
      <w:pPr>
        <w:jc w:val="center"/>
        <w:rPr>
          <w:rFonts w:ascii="Times New Roman" w:hAnsi="Times New Roman" w:cs="Times New Roman"/>
          <w:b/>
          <w:bCs/>
          <w:sz w:val="28"/>
          <w:szCs w:val="28"/>
        </w:rPr>
      </w:pPr>
      <w:r w:rsidRPr="00B321E4">
        <w:rPr>
          <w:rFonts w:ascii="Times New Roman" w:hAnsi="Times New Roman" w:cs="Times New Roman"/>
          <w:b/>
          <w:bCs/>
          <w:sz w:val="28"/>
          <w:szCs w:val="28"/>
        </w:rPr>
        <w:lastRenderedPageBreak/>
        <w:t>Практическое задание №</w:t>
      </w:r>
      <w:r w:rsidRPr="00B321E4">
        <w:rPr>
          <w:rFonts w:ascii="Times New Roman" w:hAnsi="Times New Roman" w:cs="Times New Roman"/>
          <w:b/>
          <w:bCs/>
          <w:sz w:val="28"/>
          <w:szCs w:val="28"/>
        </w:rPr>
        <w:t>5.</w:t>
      </w:r>
    </w:p>
    <w:p w14:paraId="4719F88E" w14:textId="5B2B5D65" w:rsidR="00BA2349" w:rsidRPr="00B321E4" w:rsidRDefault="00BA2349" w:rsidP="004C4343">
      <w:pPr>
        <w:ind w:firstLine="708"/>
        <w:jc w:val="both"/>
        <w:rPr>
          <w:rFonts w:ascii="Times New Roman" w:hAnsi="Times New Roman" w:cs="Times New Roman"/>
          <w:sz w:val="28"/>
          <w:szCs w:val="28"/>
        </w:rPr>
      </w:pPr>
      <w:r w:rsidRPr="00B321E4">
        <w:rPr>
          <w:rFonts w:ascii="Times New Roman" w:hAnsi="Times New Roman" w:cs="Times New Roman"/>
          <w:sz w:val="28"/>
          <w:szCs w:val="28"/>
        </w:rPr>
        <w:t>Проанализируйте</w:t>
      </w:r>
      <w:r w:rsidRPr="00B321E4">
        <w:rPr>
          <w:rFonts w:ascii="Times New Roman" w:hAnsi="Times New Roman" w:cs="Times New Roman"/>
          <w:sz w:val="28"/>
          <w:szCs w:val="28"/>
        </w:rPr>
        <w:t xml:space="preserve"> основания и процедуры</w:t>
      </w:r>
      <w:r w:rsidR="004C4343" w:rsidRPr="00B321E4">
        <w:rPr>
          <w:rFonts w:ascii="Times New Roman" w:hAnsi="Times New Roman" w:cs="Times New Roman"/>
          <w:sz w:val="28"/>
          <w:szCs w:val="28"/>
        </w:rPr>
        <w:t xml:space="preserve"> привлечения к административной ответственности в сфере </w:t>
      </w:r>
      <w:r w:rsidR="004C4343" w:rsidRPr="00B321E4">
        <w:rPr>
          <w:rFonts w:ascii="Times New Roman" w:hAnsi="Times New Roman" w:cs="Times New Roman"/>
          <w:sz w:val="28"/>
          <w:szCs w:val="28"/>
        </w:rPr>
        <w:t>закупок для государственных, муниципальных и корпоративных нужд.</w:t>
      </w:r>
    </w:p>
    <w:tbl>
      <w:tblPr>
        <w:tblStyle w:val="a3"/>
        <w:tblW w:w="0" w:type="auto"/>
        <w:jc w:val="center"/>
        <w:tblLook w:val="04A0" w:firstRow="1" w:lastRow="0" w:firstColumn="1" w:lastColumn="0" w:noHBand="0" w:noVBand="1"/>
      </w:tblPr>
      <w:tblGrid>
        <w:gridCol w:w="3823"/>
        <w:gridCol w:w="5522"/>
      </w:tblGrid>
      <w:tr w:rsidR="00B321E4" w:rsidRPr="00B321E4" w14:paraId="28976934" w14:textId="77777777" w:rsidTr="004C4343">
        <w:trPr>
          <w:trHeight w:val="731"/>
          <w:jc w:val="center"/>
        </w:trPr>
        <w:tc>
          <w:tcPr>
            <w:tcW w:w="3823" w:type="dxa"/>
            <w:vAlign w:val="center"/>
          </w:tcPr>
          <w:p w14:paraId="3006F9E7" w14:textId="7BC4944F" w:rsidR="004C4343" w:rsidRPr="00B321E4" w:rsidRDefault="004C4343" w:rsidP="00BD51AC">
            <w:pPr>
              <w:jc w:val="center"/>
              <w:rPr>
                <w:rFonts w:ascii="Times New Roman" w:hAnsi="Times New Roman" w:cs="Times New Roman"/>
                <w:sz w:val="24"/>
                <w:szCs w:val="24"/>
              </w:rPr>
            </w:pPr>
            <w:r w:rsidRPr="00B321E4">
              <w:rPr>
                <w:rFonts w:ascii="Times New Roman" w:hAnsi="Times New Roman" w:cs="Times New Roman"/>
                <w:sz w:val="24"/>
                <w:szCs w:val="24"/>
              </w:rPr>
              <w:t>Основания</w:t>
            </w:r>
          </w:p>
        </w:tc>
        <w:tc>
          <w:tcPr>
            <w:tcW w:w="5522" w:type="dxa"/>
            <w:vAlign w:val="center"/>
          </w:tcPr>
          <w:p w14:paraId="16ADE784" w14:textId="57ACE0E7" w:rsidR="004C4343" w:rsidRPr="00B321E4" w:rsidRDefault="004C4343" w:rsidP="00BD51AC">
            <w:pPr>
              <w:jc w:val="center"/>
              <w:rPr>
                <w:rFonts w:ascii="Times New Roman" w:hAnsi="Times New Roman" w:cs="Times New Roman"/>
                <w:sz w:val="24"/>
                <w:szCs w:val="24"/>
              </w:rPr>
            </w:pPr>
            <w:r w:rsidRPr="00B321E4">
              <w:rPr>
                <w:rFonts w:ascii="Times New Roman" w:hAnsi="Times New Roman" w:cs="Times New Roman"/>
                <w:sz w:val="24"/>
                <w:szCs w:val="24"/>
              </w:rPr>
              <w:t>Процедуры привлечения к административной ответственности</w:t>
            </w:r>
          </w:p>
        </w:tc>
      </w:tr>
      <w:tr w:rsidR="00B321E4" w:rsidRPr="00B321E4" w14:paraId="77D9C33F" w14:textId="77777777" w:rsidTr="00B321E4">
        <w:trPr>
          <w:trHeight w:val="5544"/>
          <w:jc w:val="center"/>
        </w:trPr>
        <w:tc>
          <w:tcPr>
            <w:tcW w:w="3823" w:type="dxa"/>
            <w:vAlign w:val="center"/>
          </w:tcPr>
          <w:p w14:paraId="53ABB6D9" w14:textId="26E6A79B" w:rsidR="004C4343" w:rsidRPr="00B321E4" w:rsidRDefault="004C4343" w:rsidP="00B321E4">
            <w:pPr>
              <w:jc w:val="both"/>
              <w:rPr>
                <w:rFonts w:ascii="Times New Roman" w:hAnsi="Times New Roman" w:cs="Times New Roman"/>
                <w:sz w:val="24"/>
                <w:szCs w:val="24"/>
              </w:rPr>
            </w:pPr>
            <w:r w:rsidRPr="00B321E4">
              <w:rPr>
                <w:rFonts w:ascii="Times New Roman" w:hAnsi="Times New Roman" w:cs="Times New Roman"/>
                <w:sz w:val="24"/>
                <w:szCs w:val="24"/>
              </w:rPr>
              <w:t>Несоблюдение требований законодательства о контрактной системе при принятии решения о способе и об условиях определения поставщика</w:t>
            </w:r>
          </w:p>
        </w:tc>
        <w:tc>
          <w:tcPr>
            <w:tcW w:w="5522" w:type="dxa"/>
            <w:vAlign w:val="center"/>
          </w:tcPr>
          <w:p w14:paraId="7E701DBB" w14:textId="1B48E06F" w:rsidR="00B321E4" w:rsidRPr="00B321E4" w:rsidRDefault="00B321E4" w:rsidP="00B321E4">
            <w:pPr>
              <w:pStyle w:val="a6"/>
              <w:spacing w:before="0" w:beforeAutospacing="0" w:after="0" w:afterAutospacing="0"/>
              <w:jc w:val="both"/>
              <w:rPr>
                <w:sz w:val="22"/>
                <w:szCs w:val="22"/>
              </w:rPr>
            </w:pPr>
            <w:r w:rsidRPr="00B321E4">
              <w:rPr>
                <w:sz w:val="22"/>
                <w:szCs w:val="22"/>
              </w:rPr>
              <w:t>А</w:t>
            </w:r>
            <w:r w:rsidRPr="00B321E4">
              <w:rPr>
                <w:sz w:val="22"/>
                <w:szCs w:val="22"/>
              </w:rPr>
              <w:t>дминистративная ответственность наступает за то, что заказчиком был выбран не тот способ определения поставщика, либо неверно определены условия определения поставщика.</w:t>
            </w:r>
          </w:p>
          <w:p w14:paraId="2E319B6D" w14:textId="77777777" w:rsidR="00B321E4" w:rsidRPr="00B321E4" w:rsidRDefault="00B321E4" w:rsidP="00B321E4">
            <w:pPr>
              <w:pStyle w:val="a6"/>
              <w:spacing w:before="0" w:beforeAutospacing="0" w:after="0" w:afterAutospacing="0"/>
              <w:jc w:val="both"/>
              <w:rPr>
                <w:sz w:val="22"/>
                <w:szCs w:val="22"/>
              </w:rPr>
            </w:pPr>
            <w:r w:rsidRPr="00B321E4">
              <w:rPr>
                <w:sz w:val="22"/>
                <w:szCs w:val="22"/>
              </w:rPr>
              <w:t>Способы определения поставщиков перечислены в ст. 24 Закона № 44-ФЗ, и они делятся на конкурентные (конкурсы, аукционы, запрос котировок, запрос предложений) и закупку у единственного поставщика (подрядчика, исполнителя). Условия определения поставщиков содержатся в конкретных нормах, регламентирующих определенную форму торгов, например в ст. 56 Закона № 44-ФЗ, регламентирующей условия проведения конкурса с ограниченным участием.</w:t>
            </w:r>
          </w:p>
          <w:p w14:paraId="7D927D31" w14:textId="7C4DC89F" w:rsidR="004C4343" w:rsidRPr="00B321E4" w:rsidRDefault="00B321E4" w:rsidP="00B321E4">
            <w:pPr>
              <w:pStyle w:val="a6"/>
              <w:spacing w:before="0" w:beforeAutospacing="0" w:after="0" w:afterAutospacing="0"/>
              <w:jc w:val="both"/>
              <w:rPr>
                <w:sz w:val="22"/>
                <w:szCs w:val="22"/>
              </w:rPr>
            </w:pPr>
            <w:r w:rsidRPr="00B321E4">
              <w:rPr>
                <w:sz w:val="22"/>
                <w:szCs w:val="22"/>
              </w:rPr>
              <w:t>Административная ответственность наступает за принятие решения об ином способе определения поставщика, чем аукцион либо конкурс. Так, в соответствии с ч. 2 ст. 59 Закона о контрактной системе, заказчик обязан проводить электронный аукцион в случае, если осуществляются закупки товаров, работ, услуг, включенных в перечень, установленный Правительством РФ.</w:t>
            </w:r>
          </w:p>
        </w:tc>
      </w:tr>
      <w:tr w:rsidR="00B321E4" w:rsidRPr="00B321E4" w14:paraId="7CBB655E" w14:textId="77777777" w:rsidTr="00B321E4">
        <w:trPr>
          <w:trHeight w:val="3532"/>
          <w:jc w:val="center"/>
        </w:trPr>
        <w:tc>
          <w:tcPr>
            <w:tcW w:w="3823" w:type="dxa"/>
            <w:vAlign w:val="center"/>
          </w:tcPr>
          <w:p w14:paraId="55ECE1DB" w14:textId="46B0B702" w:rsidR="004C4343" w:rsidRPr="00B321E4" w:rsidRDefault="004C4343" w:rsidP="00B321E4">
            <w:pPr>
              <w:jc w:val="both"/>
              <w:rPr>
                <w:rFonts w:ascii="Times New Roman" w:hAnsi="Times New Roman" w:cs="Times New Roman"/>
                <w:sz w:val="24"/>
                <w:szCs w:val="24"/>
              </w:rPr>
            </w:pPr>
            <w:r w:rsidRPr="00B321E4">
              <w:rPr>
                <w:rFonts w:ascii="Times New Roman" w:hAnsi="Times New Roman" w:cs="Times New Roman"/>
                <w:sz w:val="24"/>
                <w:szCs w:val="24"/>
              </w:rPr>
              <w:t xml:space="preserve">Нарушение порядка осуществления закупок товаров, работ, услуг для обеспечения государственных и муниципальных нужд </w:t>
            </w:r>
          </w:p>
        </w:tc>
        <w:tc>
          <w:tcPr>
            <w:tcW w:w="5522" w:type="dxa"/>
            <w:vAlign w:val="center"/>
          </w:tcPr>
          <w:p w14:paraId="6AD29756" w14:textId="77777777" w:rsidR="00B321E4" w:rsidRPr="00B321E4" w:rsidRDefault="00B321E4" w:rsidP="00B321E4">
            <w:pPr>
              <w:pStyle w:val="a6"/>
              <w:spacing w:before="0" w:beforeAutospacing="0" w:after="0" w:afterAutospacing="0"/>
              <w:jc w:val="both"/>
              <w:rPr>
                <w:sz w:val="22"/>
                <w:szCs w:val="22"/>
              </w:rPr>
            </w:pPr>
            <w:r w:rsidRPr="00B321E4">
              <w:rPr>
                <w:sz w:val="22"/>
                <w:szCs w:val="22"/>
              </w:rPr>
              <w:t xml:space="preserve">В данном случае объектом административного правонарушения выступает установленный порядок осуществления закупок. По большому счету, это любые обязательные для заказчика требования, которые установлены в Законе о контрактной системе. </w:t>
            </w:r>
          </w:p>
          <w:p w14:paraId="052CFF5D" w14:textId="77777777" w:rsidR="00B321E4" w:rsidRDefault="00B321E4" w:rsidP="00B321E4">
            <w:pPr>
              <w:pStyle w:val="a6"/>
              <w:spacing w:before="0" w:beforeAutospacing="0" w:after="0" w:afterAutospacing="0"/>
              <w:jc w:val="both"/>
              <w:rPr>
                <w:sz w:val="22"/>
                <w:szCs w:val="22"/>
              </w:rPr>
            </w:pPr>
            <w:r w:rsidRPr="00B321E4">
              <w:rPr>
                <w:sz w:val="22"/>
                <w:szCs w:val="22"/>
              </w:rPr>
              <w:t>Часть 1 указанной статьи устанавливает ответственность за нарушение должностным лицом заказчика сроков размещения в ЕИС информации и документов, размещение которых предусмотрено законодательством о контрактной системе, при проведении конкурса, аукциона, не более чем на 2 рабочих дня. К такого рода информации и документам следует относить:</w:t>
            </w:r>
          </w:p>
          <w:p w14:paraId="2F981732" w14:textId="77777777" w:rsidR="00B321E4" w:rsidRDefault="00B321E4" w:rsidP="00B321E4">
            <w:pPr>
              <w:pStyle w:val="a6"/>
              <w:spacing w:before="0" w:beforeAutospacing="0" w:after="0" w:afterAutospacing="0"/>
              <w:jc w:val="both"/>
              <w:rPr>
                <w:sz w:val="22"/>
                <w:szCs w:val="22"/>
              </w:rPr>
            </w:pPr>
            <w:r>
              <w:rPr>
                <w:sz w:val="22"/>
                <w:szCs w:val="22"/>
              </w:rPr>
              <w:t xml:space="preserve">- </w:t>
            </w:r>
            <w:r w:rsidRPr="00B321E4">
              <w:rPr>
                <w:sz w:val="22"/>
                <w:szCs w:val="22"/>
              </w:rPr>
              <w:t>извещение о проведении открытого конкурса, то есть нарушение ч. 1 ст. 49 Закона о контрактной системе. Такое извещение должно быть размещено не менее чем за 20 дней до даты вскрытия конвертов. Извещение о проведении повторного конкурса согласно ч. 3 ст. 55 Закона № 44-ФЗ должно быть размещено не менее чем за 10 дней до даты вскрытия конвертов;</w:t>
            </w:r>
          </w:p>
          <w:p w14:paraId="5F761F04" w14:textId="77777777" w:rsidR="00B321E4" w:rsidRDefault="00B321E4" w:rsidP="00B321E4">
            <w:pPr>
              <w:pStyle w:val="a6"/>
              <w:spacing w:before="0" w:beforeAutospacing="0" w:after="0" w:afterAutospacing="0"/>
              <w:jc w:val="both"/>
              <w:rPr>
                <w:sz w:val="22"/>
                <w:szCs w:val="22"/>
              </w:rPr>
            </w:pPr>
            <w:r>
              <w:rPr>
                <w:sz w:val="22"/>
                <w:szCs w:val="22"/>
              </w:rPr>
              <w:t xml:space="preserve">- </w:t>
            </w:r>
            <w:r w:rsidRPr="00B321E4">
              <w:rPr>
                <w:sz w:val="22"/>
                <w:szCs w:val="22"/>
              </w:rPr>
              <w:t xml:space="preserve">разъяснения положений конкурсной документации. </w:t>
            </w:r>
          </w:p>
          <w:p w14:paraId="44067A47" w14:textId="318892D7" w:rsidR="00B321E4" w:rsidRPr="00B321E4" w:rsidRDefault="00B321E4" w:rsidP="00B321E4">
            <w:pPr>
              <w:pStyle w:val="a6"/>
              <w:spacing w:before="0" w:beforeAutospacing="0" w:after="0" w:afterAutospacing="0"/>
              <w:jc w:val="both"/>
              <w:rPr>
                <w:sz w:val="22"/>
                <w:szCs w:val="22"/>
              </w:rPr>
            </w:pPr>
            <w:r w:rsidRPr="00B321E4">
              <w:rPr>
                <w:sz w:val="22"/>
                <w:szCs w:val="22"/>
              </w:rPr>
              <w:t>Часть 1.1 статьи 7.30 КоАП РФ устанавливает административную ответственность за те же самые действия, но за нарушение таких сроков, более чем на 2 рабочих дня.</w:t>
            </w:r>
          </w:p>
          <w:p w14:paraId="478DDBD8" w14:textId="77777777" w:rsidR="00B321E4" w:rsidRPr="00B321E4" w:rsidRDefault="00B321E4" w:rsidP="00B321E4">
            <w:pPr>
              <w:pStyle w:val="a6"/>
              <w:spacing w:before="0" w:beforeAutospacing="0" w:after="0" w:afterAutospacing="0"/>
              <w:jc w:val="both"/>
              <w:rPr>
                <w:sz w:val="22"/>
                <w:szCs w:val="22"/>
              </w:rPr>
            </w:pPr>
            <w:r w:rsidRPr="00B321E4">
              <w:rPr>
                <w:sz w:val="22"/>
                <w:szCs w:val="22"/>
              </w:rPr>
              <w:lastRenderedPageBreak/>
              <w:t>Часть 1.2 указанной статьи устанавливает административную ответственность за нарушение должностным лицом заказчика сроков размещения в ЕИС информации и документов, размещение которых предусмотрено законодательством, при проведении запроса котировок, запроса предложений, осуществлении закупки у единственного поставщика (подрядчика, исполнителя) не более чем на 1 рабочий день.</w:t>
            </w:r>
          </w:p>
          <w:p w14:paraId="7BA17967" w14:textId="5190BF48" w:rsidR="004C4343" w:rsidRPr="00B321E4" w:rsidRDefault="00B321E4" w:rsidP="00B321E4">
            <w:pPr>
              <w:pStyle w:val="a6"/>
              <w:spacing w:before="0" w:beforeAutospacing="0" w:after="0" w:afterAutospacing="0"/>
              <w:jc w:val="both"/>
              <w:rPr>
                <w:sz w:val="22"/>
                <w:szCs w:val="22"/>
              </w:rPr>
            </w:pPr>
            <w:r w:rsidRPr="00B321E4">
              <w:rPr>
                <w:sz w:val="22"/>
                <w:szCs w:val="22"/>
              </w:rPr>
              <w:t>Часть 1.3 статьи 7.30 КоАП РФ устанавливает административную ответственность за те же самые действия (запрос котировок/запрос предложений), но за нарушение таких сроков, более чем на 1 рабочий день.</w:t>
            </w:r>
          </w:p>
        </w:tc>
      </w:tr>
      <w:tr w:rsidR="00B321E4" w:rsidRPr="00B321E4" w14:paraId="5BC69E05" w14:textId="77777777" w:rsidTr="00B321E4">
        <w:trPr>
          <w:trHeight w:val="6928"/>
          <w:jc w:val="center"/>
        </w:trPr>
        <w:tc>
          <w:tcPr>
            <w:tcW w:w="3823" w:type="dxa"/>
            <w:vAlign w:val="center"/>
          </w:tcPr>
          <w:p w14:paraId="79A4417A" w14:textId="7BFCA5A0" w:rsidR="004C4343" w:rsidRPr="00B321E4" w:rsidRDefault="004C4343" w:rsidP="00B321E4">
            <w:pPr>
              <w:jc w:val="both"/>
              <w:rPr>
                <w:rFonts w:ascii="Times New Roman" w:hAnsi="Times New Roman" w:cs="Times New Roman"/>
                <w:sz w:val="24"/>
                <w:szCs w:val="24"/>
              </w:rPr>
            </w:pPr>
            <w:r w:rsidRPr="00B321E4">
              <w:rPr>
                <w:rFonts w:ascii="Times New Roman" w:hAnsi="Times New Roman" w:cs="Times New Roman"/>
                <w:sz w:val="24"/>
                <w:szCs w:val="24"/>
              </w:rPr>
              <w:t xml:space="preserve">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w:t>
            </w:r>
          </w:p>
        </w:tc>
        <w:tc>
          <w:tcPr>
            <w:tcW w:w="5522" w:type="dxa"/>
            <w:vAlign w:val="center"/>
          </w:tcPr>
          <w:p w14:paraId="6F62D1D5" w14:textId="77777777" w:rsidR="00B321E4" w:rsidRPr="00B321E4" w:rsidRDefault="00B321E4" w:rsidP="00B321E4">
            <w:pPr>
              <w:pStyle w:val="a6"/>
              <w:spacing w:before="0" w:beforeAutospacing="0" w:after="0" w:afterAutospacing="0"/>
              <w:jc w:val="both"/>
              <w:rPr>
                <w:sz w:val="22"/>
                <w:szCs w:val="22"/>
              </w:rPr>
            </w:pPr>
            <w:r w:rsidRPr="00B321E4">
              <w:rPr>
                <w:sz w:val="22"/>
                <w:szCs w:val="22"/>
              </w:rPr>
              <w:t>К подобным нарушениям можно отнести нарушение порядка ведения реестра контрактов (ст. 7.31 КоАП РФ),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 (ст. 7.31.1 КоАП РФ).</w:t>
            </w:r>
          </w:p>
          <w:p w14:paraId="2D70CF1F" w14:textId="081D2937" w:rsidR="004C4343" w:rsidRPr="00B321E4" w:rsidRDefault="00B321E4" w:rsidP="00B321E4">
            <w:pPr>
              <w:pStyle w:val="a6"/>
              <w:spacing w:before="0" w:beforeAutospacing="0" w:after="0" w:afterAutospacing="0"/>
              <w:jc w:val="both"/>
              <w:rPr>
                <w:sz w:val="22"/>
                <w:szCs w:val="22"/>
              </w:rPr>
            </w:pPr>
            <w:r w:rsidRPr="00B321E4">
              <w:rPr>
                <w:sz w:val="22"/>
                <w:szCs w:val="22"/>
              </w:rPr>
              <w:t>В частности, Законом о контрактной системе предусмотрено, что если были внесены изменения в условия контракта, заказчики направляют в уполномоченный орган соответствующую информацию в течение 3 рабочих дней с даты внесения таких изменений. Нарушение указанных сроков влечет за собой наложение штрафа в размере 20 000 рублей. При этом сложившаяся административная практика указывает на то, что основания для того, чтобы избежать привлечения к административной ответственности весьма ограничены.</w:t>
            </w:r>
          </w:p>
        </w:tc>
      </w:tr>
      <w:tr w:rsidR="00B321E4" w:rsidRPr="00B321E4" w14:paraId="536AA7B9" w14:textId="77777777" w:rsidTr="004C4343">
        <w:trPr>
          <w:trHeight w:val="2534"/>
          <w:jc w:val="center"/>
        </w:trPr>
        <w:tc>
          <w:tcPr>
            <w:tcW w:w="3823" w:type="dxa"/>
            <w:vAlign w:val="center"/>
          </w:tcPr>
          <w:p w14:paraId="529F75E3" w14:textId="3C7AF821" w:rsidR="004C4343" w:rsidRPr="00B321E4" w:rsidRDefault="004C4343" w:rsidP="00B321E4">
            <w:pPr>
              <w:jc w:val="both"/>
              <w:rPr>
                <w:rFonts w:ascii="Times New Roman" w:hAnsi="Times New Roman" w:cs="Times New Roman"/>
                <w:sz w:val="24"/>
                <w:szCs w:val="24"/>
              </w:rPr>
            </w:pPr>
            <w:r w:rsidRPr="00B321E4">
              <w:rPr>
                <w:rFonts w:ascii="Times New Roman" w:hAnsi="Times New Roman" w:cs="Times New Roman"/>
                <w:sz w:val="24"/>
                <w:szCs w:val="24"/>
              </w:rPr>
              <w:t>Нарушение порядка и (или) сроков возврата денежных средств, внесенных в качестве обеспечения заявок, порядка и (или) сроков блокирования операций по счету участника закупки, порядка проведения электронного аукциона</w:t>
            </w:r>
          </w:p>
        </w:tc>
        <w:tc>
          <w:tcPr>
            <w:tcW w:w="5522" w:type="dxa"/>
            <w:vAlign w:val="center"/>
          </w:tcPr>
          <w:p w14:paraId="2D230A08" w14:textId="47C3B038" w:rsidR="00B321E4" w:rsidRPr="00B321E4" w:rsidRDefault="00B321E4" w:rsidP="00B321E4">
            <w:pPr>
              <w:jc w:val="both"/>
              <w:rPr>
                <w:rFonts w:ascii="Times New Roman" w:eastAsia="Times New Roman" w:hAnsi="Times New Roman" w:cs="Times New Roman"/>
                <w:lang w:eastAsia="ru-RU"/>
              </w:rPr>
            </w:pPr>
            <w:r w:rsidRPr="00B321E4">
              <w:rPr>
                <w:rFonts w:ascii="Times New Roman" w:eastAsia="Times New Roman" w:hAnsi="Times New Roman" w:cs="Times New Roman"/>
                <w:lang w:eastAsia="ru-RU"/>
              </w:rPr>
              <w:t>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r>
              <w:rPr>
                <w:rFonts w:ascii="Times New Roman" w:eastAsia="Times New Roman" w:hAnsi="Times New Roman" w:cs="Times New Roman"/>
                <w:lang w:eastAsia="ru-RU"/>
              </w:rPr>
              <w:t>н</w:t>
            </w:r>
            <w:r w:rsidRPr="00B321E4">
              <w:rPr>
                <w:rFonts w:ascii="Times New Roman" w:eastAsia="Times New Roman" w:hAnsi="Times New Roman" w:cs="Times New Roman"/>
                <w:lang w:eastAsia="ru-RU"/>
              </w:rPr>
              <w:t xml:space="preserve">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w:t>
            </w:r>
            <w:r w:rsidRPr="00B321E4">
              <w:rPr>
                <w:rFonts w:ascii="Times New Roman" w:eastAsia="Times New Roman" w:hAnsi="Times New Roman" w:cs="Times New Roman"/>
                <w:lang w:eastAsia="ru-RU"/>
              </w:rPr>
              <w:lastRenderedPageBreak/>
              <w:t xml:space="preserve">внесенных в качестве обеспечения заявки на участие в определении поставщика (подрядчика, исполнителя), более чем на три рабочих дня -Нарушение оператором электронной площадки установленных </w:t>
            </w:r>
            <w:hyperlink r:id="rId12" w:anchor="dst100537" w:history="1">
              <w:r w:rsidRPr="00B321E4">
                <w:rPr>
                  <w:rFonts w:ascii="Times New Roman" w:eastAsia="Times New Roman" w:hAnsi="Times New Roman" w:cs="Times New Roman"/>
                  <w:lang w:eastAsia="ru-RU"/>
                </w:rPr>
                <w:t>законодательством</w:t>
              </w:r>
            </w:hyperlink>
            <w:r w:rsidRPr="00B321E4">
              <w:rPr>
                <w:rFonts w:ascii="Times New Roman" w:eastAsia="Times New Roman" w:hAnsi="Times New Roman" w:cs="Times New Roman"/>
                <w:lang w:eastAsia="ru-RU"/>
              </w:rPr>
              <w:t xml:space="preserve">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14:paraId="4A7A5DBB" w14:textId="13161072" w:rsidR="004C4343" w:rsidRPr="00B321E4" w:rsidRDefault="00B321E4" w:rsidP="00B321E4">
            <w:pPr>
              <w:jc w:val="both"/>
              <w:rPr>
                <w:rFonts w:ascii="Times New Roman" w:eastAsia="Times New Roman" w:hAnsi="Times New Roman" w:cs="Times New Roman"/>
                <w:lang w:eastAsia="ru-RU"/>
              </w:rPr>
            </w:pPr>
            <w:r w:rsidRPr="00B321E4">
              <w:rPr>
                <w:rFonts w:ascii="Times New Roman" w:eastAsia="Times New Roman" w:hAnsi="Times New Roman" w:cs="Times New Roman"/>
                <w:lang w:eastAsia="ru-RU"/>
              </w:rPr>
              <w:t xml:space="preserve">Нарушение оператором электронной площадки установленного законодательством Российской Федерации о контрактной системе в сфере закупок </w:t>
            </w:r>
            <w:hyperlink r:id="rId13" w:anchor="dst1190" w:history="1">
              <w:r w:rsidRPr="00B321E4">
                <w:rPr>
                  <w:rFonts w:ascii="Times New Roman" w:eastAsia="Times New Roman" w:hAnsi="Times New Roman" w:cs="Times New Roman"/>
                  <w:lang w:eastAsia="ru-RU"/>
                </w:rPr>
                <w:t>порядка</w:t>
              </w:r>
            </w:hyperlink>
            <w:r w:rsidRPr="00B321E4">
              <w:rPr>
                <w:rFonts w:ascii="Times New Roman" w:eastAsia="Times New Roman" w:hAnsi="Times New Roman" w:cs="Times New Roman"/>
                <w:lang w:eastAsia="ru-RU"/>
              </w:rPr>
              <w:t xml:space="preserve"> ведения реестра участников электронного аукциона, получивших аккредитацию на электронной площадке</w:t>
            </w:r>
            <w:bookmarkStart w:id="15" w:name="dst5029"/>
            <w:bookmarkEnd w:id="15"/>
          </w:p>
        </w:tc>
      </w:tr>
      <w:tr w:rsidR="00B321E4" w:rsidRPr="00B321E4" w14:paraId="77425938" w14:textId="77777777" w:rsidTr="00B321E4">
        <w:trPr>
          <w:trHeight w:val="3023"/>
          <w:jc w:val="center"/>
        </w:trPr>
        <w:tc>
          <w:tcPr>
            <w:tcW w:w="3823" w:type="dxa"/>
            <w:vAlign w:val="center"/>
          </w:tcPr>
          <w:p w14:paraId="15ED474F" w14:textId="072E5FA3" w:rsidR="004C4343" w:rsidRPr="00B321E4" w:rsidRDefault="004C4343" w:rsidP="00B321E4">
            <w:pPr>
              <w:jc w:val="both"/>
              <w:rPr>
                <w:rFonts w:ascii="Times New Roman" w:hAnsi="Times New Roman" w:cs="Times New Roman"/>
                <w:sz w:val="24"/>
                <w:szCs w:val="24"/>
              </w:rPr>
            </w:pPr>
            <w:r w:rsidRPr="00B321E4">
              <w:rPr>
                <w:rFonts w:ascii="Times New Roman" w:hAnsi="Times New Roman" w:cs="Times New Roman"/>
                <w:sz w:val="24"/>
                <w:szCs w:val="24"/>
              </w:rPr>
              <w:t xml:space="preserve">Нарушение порядка заключения, изменения контракта </w:t>
            </w:r>
          </w:p>
        </w:tc>
        <w:tc>
          <w:tcPr>
            <w:tcW w:w="5522" w:type="dxa"/>
            <w:vAlign w:val="center"/>
          </w:tcPr>
          <w:p w14:paraId="4AD562F6" w14:textId="00DC069A" w:rsidR="004C4343" w:rsidRPr="00B321E4" w:rsidRDefault="00B321E4" w:rsidP="00B321E4">
            <w:pPr>
              <w:jc w:val="both"/>
              <w:rPr>
                <w:rFonts w:ascii="Times New Roman" w:hAnsi="Times New Roman" w:cs="Times New Roman"/>
              </w:rPr>
            </w:pPr>
            <w:r w:rsidRPr="00B321E4">
              <w:rPr>
                <w:rFonts w:ascii="Times New Roman" w:hAnsi="Times New Roman" w:cs="Times New Roman"/>
              </w:rPr>
              <w:t>предусматривает ответственность за заключение контракта по результатам определения поставщика с нарушением объявленных условий определения поставщика или условий исполнения контракта, предложенных лицом. За данное нарушение предусмотрена ответственность в виде административного штрафа на должностных лиц в размере 1 процента НМЦК, но не менее 5 000 рублей и не более 30 000 рублей, на юридических лиц в размере 1 % НМЦК, но не менее 50 000 рублей и не более 300 000 рублей</w:t>
            </w:r>
          </w:p>
        </w:tc>
      </w:tr>
      <w:tr w:rsidR="00B321E4" w:rsidRPr="00B321E4" w14:paraId="626A9EAF" w14:textId="77777777" w:rsidTr="004C4343">
        <w:trPr>
          <w:trHeight w:val="854"/>
          <w:jc w:val="center"/>
        </w:trPr>
        <w:tc>
          <w:tcPr>
            <w:tcW w:w="3823" w:type="dxa"/>
            <w:vAlign w:val="center"/>
          </w:tcPr>
          <w:p w14:paraId="1325039A" w14:textId="18198348" w:rsidR="004C4343" w:rsidRPr="00B321E4" w:rsidRDefault="004C4343" w:rsidP="00B321E4">
            <w:pPr>
              <w:jc w:val="both"/>
              <w:rPr>
                <w:rFonts w:ascii="Times New Roman" w:hAnsi="Times New Roman" w:cs="Times New Roman"/>
                <w:sz w:val="24"/>
                <w:szCs w:val="24"/>
              </w:rPr>
            </w:pPr>
            <w:r w:rsidRPr="00B321E4">
              <w:rPr>
                <w:rFonts w:ascii="Times New Roman" w:hAnsi="Times New Roman" w:cs="Times New Roman"/>
                <w:sz w:val="24"/>
                <w:szCs w:val="24"/>
              </w:rPr>
              <w:t xml:space="preserve">Иные нарушения законодательства о контрактной системе </w:t>
            </w:r>
          </w:p>
        </w:tc>
        <w:tc>
          <w:tcPr>
            <w:tcW w:w="5522" w:type="dxa"/>
            <w:vAlign w:val="center"/>
          </w:tcPr>
          <w:p w14:paraId="2B91602A" w14:textId="772AA734" w:rsidR="00B321E4" w:rsidRPr="00B321E4" w:rsidRDefault="00B321E4" w:rsidP="00B321E4">
            <w:pPr>
              <w:pStyle w:val="a6"/>
              <w:spacing w:before="0" w:beforeAutospacing="0" w:after="0" w:afterAutospacing="0"/>
              <w:jc w:val="both"/>
              <w:rPr>
                <w:sz w:val="22"/>
                <w:szCs w:val="22"/>
              </w:rPr>
            </w:pPr>
            <w:r>
              <w:rPr>
                <w:sz w:val="22"/>
                <w:szCs w:val="22"/>
              </w:rPr>
              <w:t>з</w:t>
            </w:r>
            <w:r w:rsidRPr="00B321E4">
              <w:rPr>
                <w:sz w:val="22"/>
                <w:szCs w:val="22"/>
              </w:rPr>
              <w:t>аказчики должны передавать сведения о заключенных контрактах в Реестр контрактов. Помимо всего прочего, относительно поставщиков, чьи действия были недобросовестными, заказчики обязаны передавать данные в контролирующий орган для включения в реестр недобросовестных поставщиков (далее – РНП). Если заказчик передаст в реестр ложную информацию о поставщике, на него будет наложен штраф в сумме 50 000 рублей. Если же он не направит данные для включения в РНП или реестр контрактов, то сумма штрафа составит 20 000 рублей.</w:t>
            </w:r>
          </w:p>
          <w:p w14:paraId="0DC5DD77" w14:textId="77777777" w:rsidR="00B321E4" w:rsidRDefault="00B321E4" w:rsidP="00B321E4">
            <w:pPr>
              <w:pStyle w:val="a6"/>
              <w:spacing w:before="0" w:beforeAutospacing="0" w:after="0" w:afterAutospacing="0"/>
              <w:ind w:firstLine="567"/>
              <w:jc w:val="both"/>
              <w:rPr>
                <w:sz w:val="22"/>
                <w:szCs w:val="22"/>
              </w:rPr>
            </w:pPr>
            <w:r w:rsidRPr="00B321E4">
              <w:rPr>
                <w:sz w:val="22"/>
                <w:szCs w:val="22"/>
              </w:rPr>
              <w:t>Кроме того, существуют штрафы и за нарушение порядка возврата обеспечения:</w:t>
            </w:r>
          </w:p>
          <w:p w14:paraId="2469C5FB" w14:textId="77777777" w:rsidR="00B321E4" w:rsidRDefault="00B321E4" w:rsidP="00B321E4">
            <w:pPr>
              <w:pStyle w:val="a6"/>
              <w:spacing w:before="0" w:beforeAutospacing="0" w:after="0" w:afterAutospacing="0"/>
              <w:ind w:firstLine="567"/>
              <w:jc w:val="both"/>
              <w:rPr>
                <w:sz w:val="22"/>
                <w:szCs w:val="22"/>
              </w:rPr>
            </w:pPr>
            <w:r>
              <w:rPr>
                <w:sz w:val="22"/>
                <w:szCs w:val="22"/>
              </w:rPr>
              <w:t xml:space="preserve">- </w:t>
            </w:r>
            <w:r w:rsidRPr="00B321E4">
              <w:rPr>
                <w:sz w:val="22"/>
                <w:szCs w:val="22"/>
              </w:rPr>
              <w:t>если возврат задержан более чем на 3 рабочих дня:</w:t>
            </w:r>
          </w:p>
          <w:p w14:paraId="393FD6A7" w14:textId="77777777" w:rsidR="00B321E4" w:rsidRDefault="00B321E4" w:rsidP="00B321E4">
            <w:pPr>
              <w:pStyle w:val="a6"/>
              <w:spacing w:before="0" w:beforeAutospacing="0" w:after="0" w:afterAutospacing="0"/>
              <w:ind w:firstLine="567"/>
              <w:jc w:val="both"/>
              <w:rPr>
                <w:sz w:val="22"/>
                <w:szCs w:val="22"/>
              </w:rPr>
            </w:pPr>
            <w:r>
              <w:rPr>
                <w:sz w:val="22"/>
                <w:szCs w:val="22"/>
              </w:rPr>
              <w:t xml:space="preserve">- </w:t>
            </w:r>
            <w:r w:rsidRPr="00B321E4">
              <w:rPr>
                <w:sz w:val="22"/>
                <w:szCs w:val="22"/>
              </w:rPr>
              <w:t>штраф для должностного лица составит 5 000 рублей;</w:t>
            </w:r>
          </w:p>
          <w:p w14:paraId="01E37A8C" w14:textId="54038120" w:rsidR="00B321E4" w:rsidRPr="00B321E4" w:rsidRDefault="00B321E4" w:rsidP="00B321E4">
            <w:pPr>
              <w:pStyle w:val="a6"/>
              <w:spacing w:before="0" w:beforeAutospacing="0" w:after="0" w:afterAutospacing="0"/>
              <w:ind w:firstLine="567"/>
              <w:jc w:val="both"/>
              <w:rPr>
                <w:sz w:val="22"/>
                <w:szCs w:val="22"/>
              </w:rPr>
            </w:pPr>
            <w:r>
              <w:rPr>
                <w:sz w:val="22"/>
                <w:szCs w:val="22"/>
              </w:rPr>
              <w:t xml:space="preserve">- </w:t>
            </w:r>
            <w:r w:rsidRPr="00B321E4">
              <w:rPr>
                <w:sz w:val="22"/>
                <w:szCs w:val="22"/>
              </w:rPr>
              <w:t>штраф для заказчика — 30 000 рублей;</w:t>
            </w:r>
          </w:p>
          <w:p w14:paraId="71D36BA5" w14:textId="77777777" w:rsidR="00B321E4" w:rsidRDefault="00B321E4" w:rsidP="00B321E4">
            <w:pPr>
              <w:pStyle w:val="a6"/>
              <w:spacing w:before="0" w:beforeAutospacing="0" w:after="0" w:afterAutospacing="0"/>
              <w:ind w:firstLine="567"/>
              <w:jc w:val="both"/>
              <w:rPr>
                <w:sz w:val="22"/>
                <w:szCs w:val="22"/>
              </w:rPr>
            </w:pPr>
            <w:r w:rsidRPr="00B321E4">
              <w:rPr>
                <w:sz w:val="22"/>
                <w:szCs w:val="22"/>
              </w:rPr>
              <w:t>2) если задержать возврат обеспечения на срок более 3 рабочих дней:</w:t>
            </w:r>
          </w:p>
          <w:p w14:paraId="79FFA89B" w14:textId="77777777" w:rsidR="00B321E4" w:rsidRDefault="00B321E4" w:rsidP="00B321E4">
            <w:pPr>
              <w:pStyle w:val="a6"/>
              <w:spacing w:before="0" w:beforeAutospacing="0" w:after="0" w:afterAutospacing="0"/>
              <w:ind w:firstLine="567"/>
              <w:jc w:val="both"/>
              <w:rPr>
                <w:sz w:val="22"/>
                <w:szCs w:val="22"/>
              </w:rPr>
            </w:pPr>
            <w:r>
              <w:rPr>
                <w:sz w:val="22"/>
                <w:szCs w:val="22"/>
              </w:rPr>
              <w:t xml:space="preserve">- </w:t>
            </w:r>
            <w:r w:rsidRPr="00B321E4">
              <w:rPr>
                <w:sz w:val="22"/>
                <w:szCs w:val="22"/>
              </w:rPr>
              <w:t>штраф для специалиста заказчика составит 15 000 рублей;</w:t>
            </w:r>
          </w:p>
          <w:p w14:paraId="60AD897A" w14:textId="386C1021" w:rsidR="00B321E4" w:rsidRPr="00B321E4" w:rsidRDefault="00B321E4" w:rsidP="00B321E4">
            <w:pPr>
              <w:pStyle w:val="a6"/>
              <w:spacing w:before="0" w:beforeAutospacing="0" w:after="0" w:afterAutospacing="0"/>
              <w:ind w:firstLine="567"/>
              <w:jc w:val="both"/>
              <w:rPr>
                <w:sz w:val="22"/>
                <w:szCs w:val="22"/>
              </w:rPr>
            </w:pPr>
            <w:r>
              <w:rPr>
                <w:sz w:val="22"/>
                <w:szCs w:val="22"/>
              </w:rPr>
              <w:t xml:space="preserve">- </w:t>
            </w:r>
            <w:r w:rsidRPr="00B321E4">
              <w:rPr>
                <w:sz w:val="22"/>
                <w:szCs w:val="22"/>
              </w:rPr>
              <w:t>штраф для заказчика — 90 000 рублей.</w:t>
            </w:r>
          </w:p>
          <w:p w14:paraId="7C7FF1B9" w14:textId="77777777" w:rsidR="00B321E4" w:rsidRPr="00B321E4" w:rsidRDefault="00B321E4" w:rsidP="00B321E4">
            <w:pPr>
              <w:pStyle w:val="a6"/>
              <w:spacing w:before="0" w:beforeAutospacing="0" w:after="0" w:afterAutospacing="0"/>
              <w:ind w:firstLine="567"/>
              <w:jc w:val="both"/>
              <w:rPr>
                <w:sz w:val="22"/>
                <w:szCs w:val="22"/>
              </w:rPr>
            </w:pPr>
            <w:r w:rsidRPr="00B321E4">
              <w:rPr>
                <w:sz w:val="22"/>
                <w:szCs w:val="22"/>
              </w:rPr>
              <w:t>Таким образом, нами были рассмотрены основные составы правонарушений, которые влекут за собой административную ответственность.</w:t>
            </w:r>
          </w:p>
          <w:p w14:paraId="0E07F5BA" w14:textId="77777777" w:rsidR="004C4343" w:rsidRPr="00B321E4" w:rsidRDefault="004C4343" w:rsidP="00B321E4">
            <w:pPr>
              <w:rPr>
                <w:rFonts w:ascii="Times New Roman" w:hAnsi="Times New Roman" w:cs="Times New Roman"/>
              </w:rPr>
            </w:pPr>
          </w:p>
        </w:tc>
      </w:tr>
    </w:tbl>
    <w:p w14:paraId="59A21374" w14:textId="77777777" w:rsidR="004C4343" w:rsidRPr="004C4343" w:rsidRDefault="004C4343" w:rsidP="00B321E4">
      <w:pPr>
        <w:spacing w:after="0" w:line="240" w:lineRule="auto"/>
        <w:ind w:firstLine="708"/>
        <w:rPr>
          <w:rFonts w:ascii="Times New Roman" w:hAnsi="Times New Roman" w:cs="Times New Roman"/>
          <w:b/>
          <w:bCs/>
          <w:color w:val="FF0000"/>
          <w:sz w:val="28"/>
          <w:szCs w:val="28"/>
        </w:rPr>
      </w:pPr>
    </w:p>
    <w:p w14:paraId="0302A6C4" w14:textId="39D122FB" w:rsidR="00BA2349" w:rsidRPr="00B321E4" w:rsidRDefault="00BA2349" w:rsidP="00BA2349">
      <w:pPr>
        <w:jc w:val="center"/>
        <w:rPr>
          <w:rFonts w:ascii="Times New Roman" w:hAnsi="Times New Roman" w:cs="Times New Roman"/>
          <w:b/>
          <w:bCs/>
          <w:sz w:val="28"/>
          <w:szCs w:val="28"/>
        </w:rPr>
      </w:pPr>
      <w:r w:rsidRPr="00B321E4">
        <w:rPr>
          <w:rFonts w:ascii="Times New Roman" w:hAnsi="Times New Roman" w:cs="Times New Roman"/>
          <w:b/>
          <w:bCs/>
          <w:sz w:val="28"/>
          <w:szCs w:val="28"/>
        </w:rPr>
        <w:lastRenderedPageBreak/>
        <w:t>Практическое задание №</w:t>
      </w:r>
      <w:r w:rsidRPr="00B321E4">
        <w:rPr>
          <w:rFonts w:ascii="Times New Roman" w:hAnsi="Times New Roman" w:cs="Times New Roman"/>
          <w:b/>
          <w:bCs/>
          <w:sz w:val="28"/>
          <w:szCs w:val="28"/>
        </w:rPr>
        <w:t>6.</w:t>
      </w:r>
    </w:p>
    <w:p w14:paraId="2737C8DB" w14:textId="0BC30162" w:rsidR="004C4343" w:rsidRPr="00B321E4" w:rsidRDefault="004C4343" w:rsidP="004C4343">
      <w:pPr>
        <w:ind w:firstLine="708"/>
        <w:jc w:val="both"/>
        <w:rPr>
          <w:rFonts w:ascii="Times New Roman" w:hAnsi="Times New Roman" w:cs="Times New Roman"/>
          <w:sz w:val="28"/>
          <w:szCs w:val="28"/>
        </w:rPr>
      </w:pPr>
      <w:r w:rsidRPr="00B321E4">
        <w:rPr>
          <w:rFonts w:ascii="Times New Roman" w:hAnsi="Times New Roman" w:cs="Times New Roman"/>
          <w:sz w:val="28"/>
          <w:szCs w:val="28"/>
        </w:rPr>
        <w:t xml:space="preserve">Проанализируйте существующие виды контроля в сфере закупок и роль органов российской прокуратуры в противодействии нарушениям законодательства и преступлениям, совершаемым в сфере государственного и муниципального заказа. </w:t>
      </w:r>
    </w:p>
    <w:tbl>
      <w:tblPr>
        <w:tblStyle w:val="a3"/>
        <w:tblW w:w="0" w:type="auto"/>
        <w:jc w:val="center"/>
        <w:tblLook w:val="04A0" w:firstRow="1" w:lastRow="0" w:firstColumn="1" w:lastColumn="0" w:noHBand="0" w:noVBand="1"/>
      </w:tblPr>
      <w:tblGrid>
        <w:gridCol w:w="3964"/>
        <w:gridCol w:w="5381"/>
      </w:tblGrid>
      <w:tr w:rsidR="00B321E4" w:rsidRPr="00B321E4" w14:paraId="5ED3A9B9" w14:textId="77777777" w:rsidTr="00BD51AC">
        <w:trPr>
          <w:trHeight w:val="731"/>
          <w:jc w:val="center"/>
        </w:trPr>
        <w:tc>
          <w:tcPr>
            <w:tcW w:w="3964" w:type="dxa"/>
            <w:vAlign w:val="center"/>
          </w:tcPr>
          <w:p w14:paraId="75A7C6CA" w14:textId="7E871232" w:rsidR="004C4343" w:rsidRPr="00B321E4" w:rsidRDefault="004C4343" w:rsidP="00BD51AC">
            <w:pPr>
              <w:jc w:val="center"/>
              <w:rPr>
                <w:rFonts w:ascii="Times New Roman" w:hAnsi="Times New Roman" w:cs="Times New Roman"/>
                <w:sz w:val="24"/>
                <w:szCs w:val="24"/>
              </w:rPr>
            </w:pPr>
            <w:r w:rsidRPr="00B321E4">
              <w:rPr>
                <w:rFonts w:ascii="Times New Roman" w:hAnsi="Times New Roman" w:cs="Times New Roman"/>
                <w:sz w:val="24"/>
                <w:szCs w:val="24"/>
              </w:rPr>
              <w:t>Вид контроля в сфере закупок</w:t>
            </w:r>
          </w:p>
        </w:tc>
        <w:tc>
          <w:tcPr>
            <w:tcW w:w="5381" w:type="dxa"/>
            <w:vAlign w:val="center"/>
          </w:tcPr>
          <w:p w14:paraId="4082390E" w14:textId="77777777" w:rsidR="004C4343" w:rsidRPr="00B321E4" w:rsidRDefault="004C4343" w:rsidP="00BD51AC">
            <w:pPr>
              <w:jc w:val="center"/>
              <w:rPr>
                <w:rFonts w:ascii="Times New Roman" w:hAnsi="Times New Roman" w:cs="Times New Roman"/>
                <w:sz w:val="24"/>
                <w:szCs w:val="24"/>
              </w:rPr>
            </w:pPr>
            <w:r w:rsidRPr="00B321E4">
              <w:rPr>
                <w:rFonts w:ascii="Times New Roman" w:hAnsi="Times New Roman" w:cs="Times New Roman"/>
                <w:sz w:val="24"/>
                <w:szCs w:val="24"/>
              </w:rPr>
              <w:t>Краткая характеристика</w:t>
            </w:r>
          </w:p>
        </w:tc>
      </w:tr>
      <w:tr w:rsidR="00B321E4" w:rsidRPr="00B321E4" w14:paraId="5EFF302B" w14:textId="77777777" w:rsidTr="00B321E4">
        <w:trPr>
          <w:trHeight w:val="3997"/>
          <w:jc w:val="center"/>
        </w:trPr>
        <w:tc>
          <w:tcPr>
            <w:tcW w:w="3964" w:type="dxa"/>
            <w:vAlign w:val="center"/>
          </w:tcPr>
          <w:p w14:paraId="7922FDAA" w14:textId="11A67A5C" w:rsidR="004C4343" w:rsidRPr="00B321E4" w:rsidRDefault="004C4343" w:rsidP="00BD51AC">
            <w:pPr>
              <w:rPr>
                <w:rFonts w:ascii="Times New Roman" w:hAnsi="Times New Roman" w:cs="Times New Roman"/>
                <w:sz w:val="24"/>
                <w:szCs w:val="24"/>
              </w:rPr>
            </w:pPr>
            <w:r w:rsidRPr="00B321E4">
              <w:rPr>
                <w:rFonts w:ascii="Times New Roman" w:hAnsi="Times New Roman" w:cs="Times New Roman"/>
                <w:sz w:val="24"/>
                <w:szCs w:val="24"/>
              </w:rPr>
              <w:t>Ведомственный контроль</w:t>
            </w:r>
          </w:p>
        </w:tc>
        <w:tc>
          <w:tcPr>
            <w:tcW w:w="5381" w:type="dxa"/>
            <w:vAlign w:val="center"/>
          </w:tcPr>
          <w:p w14:paraId="4E6A4C55" w14:textId="38767C20" w:rsidR="004C4343" w:rsidRPr="00B321E4" w:rsidRDefault="00B321E4" w:rsidP="00B321E4">
            <w:pPr>
              <w:jc w:val="both"/>
              <w:rPr>
                <w:rFonts w:ascii="Times New Roman" w:hAnsi="Times New Roman" w:cs="Times New Roman"/>
              </w:rPr>
            </w:pPr>
            <w:r w:rsidRPr="00B321E4">
              <w:rPr>
                <w:rStyle w:val="blk"/>
                <w:rFonts w:ascii="Times New Roman" w:hAnsi="Times New Roman" w:cs="Times New Roman"/>
              </w:rP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4" w:anchor="dst100011" w:history="1">
              <w:r w:rsidRPr="00B321E4">
                <w:rPr>
                  <w:rStyle w:val="a4"/>
                  <w:rFonts w:ascii="Times New Roman" w:hAnsi="Times New Roman" w:cs="Times New Roman"/>
                  <w:color w:val="auto"/>
                  <w:u w:val="none"/>
                </w:rPr>
                <w:t>порядке</w:t>
              </w:r>
            </w:hyperlink>
            <w:r w:rsidRPr="00B321E4">
              <w:rPr>
                <w:rStyle w:val="blk"/>
                <w:rFonts w:ascii="Times New Roman" w:hAnsi="Times New Roman" w:cs="Times New Roman"/>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tc>
      </w:tr>
      <w:tr w:rsidR="00B321E4" w:rsidRPr="00B321E4" w14:paraId="797C65FB" w14:textId="77777777" w:rsidTr="00B321E4">
        <w:trPr>
          <w:trHeight w:val="5372"/>
          <w:jc w:val="center"/>
        </w:trPr>
        <w:tc>
          <w:tcPr>
            <w:tcW w:w="3964" w:type="dxa"/>
            <w:vAlign w:val="center"/>
          </w:tcPr>
          <w:p w14:paraId="23376259" w14:textId="68C8D946" w:rsidR="004C4343" w:rsidRPr="00B321E4" w:rsidRDefault="004C4343" w:rsidP="00BD51AC">
            <w:pPr>
              <w:rPr>
                <w:rFonts w:ascii="Times New Roman" w:hAnsi="Times New Roman" w:cs="Times New Roman"/>
                <w:sz w:val="24"/>
                <w:szCs w:val="24"/>
              </w:rPr>
            </w:pPr>
            <w:r w:rsidRPr="00B321E4">
              <w:rPr>
                <w:rFonts w:ascii="Times New Roman" w:hAnsi="Times New Roman" w:cs="Times New Roman"/>
                <w:sz w:val="24"/>
                <w:szCs w:val="24"/>
              </w:rPr>
              <w:t>Общественный контроль</w:t>
            </w:r>
          </w:p>
        </w:tc>
        <w:tc>
          <w:tcPr>
            <w:tcW w:w="5381" w:type="dxa"/>
            <w:vAlign w:val="center"/>
          </w:tcPr>
          <w:p w14:paraId="06E1151A" w14:textId="24DF65F6" w:rsidR="00B321E4" w:rsidRPr="00B321E4" w:rsidRDefault="00B321E4" w:rsidP="00B321E4">
            <w:pPr>
              <w:jc w:val="both"/>
              <w:rPr>
                <w:rFonts w:ascii="Times New Roman" w:eastAsia="Times New Roman" w:hAnsi="Times New Roman" w:cs="Times New Roman"/>
                <w:lang w:eastAsia="ru-RU"/>
              </w:rPr>
            </w:pPr>
            <w:r w:rsidRPr="00B321E4">
              <w:rPr>
                <w:rFonts w:ascii="Times New Roman" w:eastAsia="Times New Roman" w:hAnsi="Times New Roman" w:cs="Times New Roman"/>
                <w:lang w:eastAsia="ru-RU"/>
              </w:rPr>
              <w:t>Г</w:t>
            </w:r>
            <w:r w:rsidRPr="00B321E4">
              <w:rPr>
                <w:rFonts w:ascii="Times New Roman" w:eastAsia="Times New Roman" w:hAnsi="Times New Roman" w:cs="Times New Roman"/>
                <w:lang w:eastAsia="ru-RU"/>
              </w:rPr>
              <w:t>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14:paraId="1EC4A861" w14:textId="151DFAC7" w:rsidR="004C4343" w:rsidRPr="00B321E4" w:rsidRDefault="00B321E4" w:rsidP="00B321E4">
            <w:pPr>
              <w:jc w:val="both"/>
              <w:rPr>
                <w:rFonts w:ascii="Times New Roman" w:eastAsia="Times New Roman" w:hAnsi="Times New Roman" w:cs="Times New Roman"/>
                <w:lang w:eastAsia="ru-RU"/>
              </w:rPr>
            </w:pPr>
            <w:bookmarkStart w:id="16" w:name="dst101464"/>
            <w:bookmarkEnd w:id="16"/>
            <w:r w:rsidRPr="00B321E4">
              <w:rPr>
                <w:rFonts w:ascii="Times New Roman" w:eastAsia="Times New Roman" w:hAnsi="Times New Roman" w:cs="Times New Roman"/>
                <w:lang w:eastAsia="ru-RU"/>
              </w:rPr>
              <w:t>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tc>
      </w:tr>
      <w:tr w:rsidR="00B321E4" w:rsidRPr="00B321E4" w14:paraId="462956E2" w14:textId="77777777" w:rsidTr="00BD51AC">
        <w:trPr>
          <w:trHeight w:val="774"/>
          <w:jc w:val="center"/>
        </w:trPr>
        <w:tc>
          <w:tcPr>
            <w:tcW w:w="3964" w:type="dxa"/>
            <w:vAlign w:val="center"/>
          </w:tcPr>
          <w:p w14:paraId="3DF26B2C" w14:textId="66E2085A" w:rsidR="004C4343" w:rsidRPr="00B321E4" w:rsidRDefault="004C4343" w:rsidP="00BD51AC">
            <w:pPr>
              <w:rPr>
                <w:rFonts w:ascii="Times New Roman" w:hAnsi="Times New Roman" w:cs="Times New Roman"/>
                <w:sz w:val="24"/>
                <w:szCs w:val="24"/>
              </w:rPr>
            </w:pPr>
            <w:r w:rsidRPr="00B321E4">
              <w:rPr>
                <w:rFonts w:ascii="Times New Roman" w:hAnsi="Times New Roman" w:cs="Times New Roman"/>
                <w:sz w:val="24"/>
                <w:szCs w:val="24"/>
              </w:rPr>
              <w:t>Контроль, осуществляемый самими участниками закупок</w:t>
            </w:r>
          </w:p>
        </w:tc>
        <w:tc>
          <w:tcPr>
            <w:tcW w:w="5381" w:type="dxa"/>
            <w:vAlign w:val="center"/>
          </w:tcPr>
          <w:p w14:paraId="188E01C4" w14:textId="77777777" w:rsidR="00B321E4" w:rsidRPr="00B321E4" w:rsidRDefault="00B321E4" w:rsidP="00B321E4">
            <w:pPr>
              <w:jc w:val="both"/>
              <w:rPr>
                <w:rFonts w:ascii="Times New Roman" w:eastAsia="Times New Roman" w:hAnsi="Times New Roman" w:cs="Times New Roman"/>
                <w:lang w:eastAsia="ru-RU"/>
              </w:rPr>
            </w:pPr>
            <w:r w:rsidRPr="00B321E4">
              <w:rPr>
                <w:rFonts w:ascii="Times New Roman" w:eastAsia="Times New Roman" w:hAnsi="Times New Roman" w:cs="Times New Roman"/>
                <w:lang w:eastAsia="ru-RU"/>
              </w:rPr>
              <w:t>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14:paraId="1806564C" w14:textId="2EF756DE" w:rsidR="004C4343" w:rsidRPr="00B321E4" w:rsidRDefault="00B321E4" w:rsidP="00B321E4">
            <w:pPr>
              <w:jc w:val="both"/>
              <w:rPr>
                <w:rFonts w:ascii="Times New Roman" w:hAnsi="Times New Roman" w:cs="Times New Roman"/>
              </w:rPr>
            </w:pPr>
            <w:bookmarkStart w:id="17" w:name="dst101461"/>
            <w:bookmarkEnd w:id="17"/>
            <w:r w:rsidRPr="00B321E4">
              <w:rPr>
                <w:rFonts w:ascii="Times New Roman" w:eastAsia="Times New Roman" w:hAnsi="Times New Roman" w:cs="Times New Roman"/>
                <w:lang w:eastAsia="ru-RU"/>
              </w:rPr>
              <w:t>Заказчик обязан осуществлять контроль за привлечением поставщиком (подрядчиком, исполнителем) к исполнению контракта субподрядчиков</w:t>
            </w:r>
            <w:r>
              <w:rPr>
                <w:rFonts w:ascii="Times New Roman" w:eastAsia="Times New Roman" w:hAnsi="Times New Roman" w:cs="Times New Roman"/>
                <w:lang w:eastAsia="ru-RU"/>
              </w:rPr>
              <w:t>, соискателей</w:t>
            </w:r>
          </w:p>
        </w:tc>
      </w:tr>
      <w:tr w:rsidR="00B321E4" w:rsidRPr="00B321E4" w14:paraId="3EA8DE8D" w14:textId="77777777" w:rsidTr="00BD51AC">
        <w:trPr>
          <w:trHeight w:val="774"/>
          <w:jc w:val="center"/>
        </w:trPr>
        <w:tc>
          <w:tcPr>
            <w:tcW w:w="3964" w:type="dxa"/>
            <w:vAlign w:val="center"/>
          </w:tcPr>
          <w:p w14:paraId="2E295137" w14:textId="1A881496" w:rsidR="004C4343" w:rsidRPr="00B321E4" w:rsidRDefault="004C4343" w:rsidP="00B321E4">
            <w:pPr>
              <w:jc w:val="both"/>
              <w:rPr>
                <w:rFonts w:ascii="Times New Roman" w:hAnsi="Times New Roman" w:cs="Times New Roman"/>
                <w:sz w:val="24"/>
                <w:szCs w:val="24"/>
              </w:rPr>
            </w:pPr>
            <w:r w:rsidRPr="00B321E4">
              <w:rPr>
                <w:rFonts w:ascii="Times New Roman" w:hAnsi="Times New Roman" w:cs="Times New Roman"/>
                <w:sz w:val="24"/>
                <w:szCs w:val="24"/>
              </w:rPr>
              <w:lastRenderedPageBreak/>
              <w:t>Роль органов российской прокуратуры в противодействии нарушениям законодательства и преступлениям</w:t>
            </w:r>
          </w:p>
        </w:tc>
        <w:tc>
          <w:tcPr>
            <w:tcW w:w="5381" w:type="dxa"/>
            <w:vAlign w:val="center"/>
          </w:tcPr>
          <w:p w14:paraId="3692E76D" w14:textId="77777777" w:rsidR="00B321E4" w:rsidRPr="00B321E4" w:rsidRDefault="00B321E4" w:rsidP="00B321E4">
            <w:pPr>
              <w:pStyle w:val="a6"/>
              <w:spacing w:before="0" w:beforeAutospacing="0" w:after="0" w:afterAutospacing="0"/>
              <w:jc w:val="both"/>
              <w:rPr>
                <w:sz w:val="22"/>
                <w:szCs w:val="22"/>
              </w:rPr>
            </w:pPr>
            <w:r w:rsidRPr="00B321E4">
              <w:rPr>
                <w:sz w:val="22"/>
                <w:szCs w:val="22"/>
              </w:rPr>
              <w:t>В настоящее время роль прокуратуры в вопросах противодействия коррупции значительно возросла. Так, органы прокуратуры осуществляют надзор за соблюдением законодательства о противодействии коррупции в различных органах власти и управления, проводят проверки соблюдения установленных запретов, ограничений, обусловленных государственной и муниципальной службой, а также выполнения чиновниками различного уровня обязанностей, установленных законодательством о противодействии коррупции. Прокуратура также является одним из субъектов антикоррупционной экспертизы.</w:t>
            </w:r>
          </w:p>
          <w:p w14:paraId="3CC508D4" w14:textId="77777777" w:rsidR="00B321E4" w:rsidRPr="00B321E4" w:rsidRDefault="00B321E4" w:rsidP="00B321E4">
            <w:pPr>
              <w:pStyle w:val="a6"/>
              <w:spacing w:before="0" w:beforeAutospacing="0" w:after="0" w:afterAutospacing="0"/>
              <w:jc w:val="both"/>
              <w:rPr>
                <w:sz w:val="22"/>
                <w:szCs w:val="22"/>
              </w:rPr>
            </w:pPr>
            <w:r w:rsidRPr="00B321E4">
              <w:rPr>
                <w:sz w:val="22"/>
                <w:szCs w:val="22"/>
              </w:rPr>
              <w:t>Прокурорский надзор является основным направлением деятельности прокуратуры, именно средствами прокурорского надзора выявляются и предупреждаются различного рода правонарушения, а при наличии оснований ставится вопрос о привлечении виновных физических и юридических лиц к соответствующему виду ответственности.</w:t>
            </w:r>
          </w:p>
          <w:p w14:paraId="6DF08AC0" w14:textId="77777777" w:rsidR="00B321E4" w:rsidRPr="00B321E4" w:rsidRDefault="00B321E4" w:rsidP="00B321E4">
            <w:pPr>
              <w:pStyle w:val="a6"/>
              <w:spacing w:before="0" w:beforeAutospacing="0" w:after="0" w:afterAutospacing="0"/>
              <w:jc w:val="both"/>
              <w:rPr>
                <w:sz w:val="22"/>
                <w:szCs w:val="22"/>
              </w:rPr>
            </w:pPr>
            <w:r w:rsidRPr="00B321E4">
              <w:rPr>
                <w:sz w:val="22"/>
                <w:szCs w:val="22"/>
              </w:rPr>
              <w:t>Прокурорский надзор, в какой бы сфере он ни осуществлялся, всегда носит универсальный характер, однако этот вид надзора не должен подменять иные виды контрольно-надзорной деятельности, которые реализуются в том или ином направлении государственного управления. Предметом прокурорского надзора всегда является соблюдение норм права всеми без исключения субъектами правоприменения.</w:t>
            </w:r>
          </w:p>
          <w:p w14:paraId="021D71F1" w14:textId="77777777" w:rsidR="004C4343" w:rsidRPr="00B321E4" w:rsidRDefault="004C4343" w:rsidP="00B321E4">
            <w:pPr>
              <w:rPr>
                <w:rFonts w:ascii="Times New Roman" w:hAnsi="Times New Roman" w:cs="Times New Roman"/>
              </w:rPr>
            </w:pPr>
          </w:p>
        </w:tc>
      </w:tr>
    </w:tbl>
    <w:p w14:paraId="5318B36A" w14:textId="77777777" w:rsidR="004C4343" w:rsidRPr="00BA2349" w:rsidRDefault="004C4343" w:rsidP="00B321E4">
      <w:pPr>
        <w:spacing w:after="0"/>
        <w:ind w:firstLine="708"/>
        <w:jc w:val="both"/>
        <w:rPr>
          <w:rFonts w:ascii="Times New Roman" w:hAnsi="Times New Roman" w:cs="Times New Roman"/>
          <w:b/>
          <w:bCs/>
          <w:color w:val="FF0000"/>
          <w:sz w:val="28"/>
          <w:szCs w:val="28"/>
        </w:rPr>
      </w:pPr>
    </w:p>
    <w:sectPr w:rsidR="004C4343" w:rsidRPr="00BA2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28"/>
    <w:rsid w:val="00160BFD"/>
    <w:rsid w:val="004C4343"/>
    <w:rsid w:val="00AE2F28"/>
    <w:rsid w:val="00B321E4"/>
    <w:rsid w:val="00BA2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3733"/>
  <w15:chartTrackingRefBased/>
  <w15:docId w15:val="{5D426659-9C62-4060-9C15-961172F4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C43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C4343"/>
    <w:rPr>
      <w:rFonts w:ascii="Times New Roman" w:eastAsia="Times New Roman" w:hAnsi="Times New Roman" w:cs="Times New Roman"/>
      <w:b/>
      <w:bCs/>
      <w:kern w:val="36"/>
      <w:sz w:val="48"/>
      <w:szCs w:val="48"/>
      <w:lang w:eastAsia="ru-RU"/>
    </w:rPr>
  </w:style>
  <w:style w:type="character" w:customStyle="1" w:styleId="blk">
    <w:name w:val="blk"/>
    <w:basedOn w:val="a0"/>
    <w:rsid w:val="004C4343"/>
  </w:style>
  <w:style w:type="character" w:styleId="a4">
    <w:name w:val="Hyperlink"/>
    <w:basedOn w:val="a0"/>
    <w:uiPriority w:val="99"/>
    <w:semiHidden/>
    <w:unhideWhenUsed/>
    <w:rsid w:val="004C4343"/>
    <w:rPr>
      <w:color w:val="0000FF"/>
      <w:u w:val="single"/>
    </w:rPr>
  </w:style>
  <w:style w:type="character" w:styleId="a5">
    <w:name w:val="Strong"/>
    <w:basedOn w:val="a0"/>
    <w:uiPriority w:val="22"/>
    <w:qFormat/>
    <w:rsid w:val="00160BFD"/>
    <w:rPr>
      <w:b/>
      <w:bCs/>
    </w:rPr>
  </w:style>
  <w:style w:type="paragraph" w:styleId="a6">
    <w:name w:val="Normal (Web)"/>
    <w:basedOn w:val="a"/>
    <w:uiPriority w:val="99"/>
    <w:unhideWhenUsed/>
    <w:rsid w:val="00160B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618581">
      <w:bodyDiv w:val="1"/>
      <w:marLeft w:val="0"/>
      <w:marRight w:val="0"/>
      <w:marTop w:val="0"/>
      <w:marBottom w:val="0"/>
      <w:divBdr>
        <w:top w:val="none" w:sz="0" w:space="0" w:color="auto"/>
        <w:left w:val="none" w:sz="0" w:space="0" w:color="auto"/>
        <w:bottom w:val="none" w:sz="0" w:space="0" w:color="auto"/>
        <w:right w:val="none" w:sz="0" w:space="0" w:color="auto"/>
      </w:divBdr>
    </w:div>
    <w:div w:id="494228826">
      <w:bodyDiv w:val="1"/>
      <w:marLeft w:val="0"/>
      <w:marRight w:val="0"/>
      <w:marTop w:val="0"/>
      <w:marBottom w:val="0"/>
      <w:divBdr>
        <w:top w:val="none" w:sz="0" w:space="0" w:color="auto"/>
        <w:left w:val="none" w:sz="0" w:space="0" w:color="auto"/>
        <w:bottom w:val="none" w:sz="0" w:space="0" w:color="auto"/>
        <w:right w:val="none" w:sz="0" w:space="0" w:color="auto"/>
      </w:divBdr>
      <w:divsChild>
        <w:div w:id="186065052">
          <w:marLeft w:val="0"/>
          <w:marRight w:val="0"/>
          <w:marTop w:val="0"/>
          <w:marBottom w:val="0"/>
          <w:divBdr>
            <w:top w:val="none" w:sz="0" w:space="0" w:color="auto"/>
            <w:left w:val="none" w:sz="0" w:space="0" w:color="auto"/>
            <w:bottom w:val="none" w:sz="0" w:space="0" w:color="auto"/>
            <w:right w:val="none" w:sz="0" w:space="0" w:color="auto"/>
          </w:divBdr>
        </w:div>
        <w:div w:id="342781176">
          <w:marLeft w:val="0"/>
          <w:marRight w:val="0"/>
          <w:marTop w:val="0"/>
          <w:marBottom w:val="0"/>
          <w:divBdr>
            <w:top w:val="none" w:sz="0" w:space="0" w:color="auto"/>
            <w:left w:val="none" w:sz="0" w:space="0" w:color="auto"/>
            <w:bottom w:val="none" w:sz="0" w:space="0" w:color="auto"/>
            <w:right w:val="none" w:sz="0" w:space="0" w:color="auto"/>
          </w:divBdr>
        </w:div>
      </w:divsChild>
    </w:div>
    <w:div w:id="525024175">
      <w:bodyDiv w:val="1"/>
      <w:marLeft w:val="0"/>
      <w:marRight w:val="0"/>
      <w:marTop w:val="0"/>
      <w:marBottom w:val="0"/>
      <w:divBdr>
        <w:top w:val="none" w:sz="0" w:space="0" w:color="auto"/>
        <w:left w:val="none" w:sz="0" w:space="0" w:color="auto"/>
        <w:bottom w:val="none" w:sz="0" w:space="0" w:color="auto"/>
        <w:right w:val="none" w:sz="0" w:space="0" w:color="auto"/>
      </w:divBdr>
    </w:div>
    <w:div w:id="585501134">
      <w:bodyDiv w:val="1"/>
      <w:marLeft w:val="0"/>
      <w:marRight w:val="0"/>
      <w:marTop w:val="0"/>
      <w:marBottom w:val="0"/>
      <w:divBdr>
        <w:top w:val="none" w:sz="0" w:space="0" w:color="auto"/>
        <w:left w:val="none" w:sz="0" w:space="0" w:color="auto"/>
        <w:bottom w:val="none" w:sz="0" w:space="0" w:color="auto"/>
        <w:right w:val="none" w:sz="0" w:space="0" w:color="auto"/>
      </w:divBdr>
    </w:div>
    <w:div w:id="846291810">
      <w:bodyDiv w:val="1"/>
      <w:marLeft w:val="0"/>
      <w:marRight w:val="0"/>
      <w:marTop w:val="0"/>
      <w:marBottom w:val="0"/>
      <w:divBdr>
        <w:top w:val="none" w:sz="0" w:space="0" w:color="auto"/>
        <w:left w:val="none" w:sz="0" w:space="0" w:color="auto"/>
        <w:bottom w:val="none" w:sz="0" w:space="0" w:color="auto"/>
        <w:right w:val="none" w:sz="0" w:space="0" w:color="auto"/>
      </w:divBdr>
    </w:div>
    <w:div w:id="1107122158">
      <w:bodyDiv w:val="1"/>
      <w:marLeft w:val="0"/>
      <w:marRight w:val="0"/>
      <w:marTop w:val="0"/>
      <w:marBottom w:val="0"/>
      <w:divBdr>
        <w:top w:val="none" w:sz="0" w:space="0" w:color="auto"/>
        <w:left w:val="none" w:sz="0" w:space="0" w:color="auto"/>
        <w:bottom w:val="none" w:sz="0" w:space="0" w:color="auto"/>
        <w:right w:val="none" w:sz="0" w:space="0" w:color="auto"/>
      </w:divBdr>
      <w:divsChild>
        <w:div w:id="591857785">
          <w:marLeft w:val="0"/>
          <w:marRight w:val="0"/>
          <w:marTop w:val="0"/>
          <w:marBottom w:val="0"/>
          <w:divBdr>
            <w:top w:val="none" w:sz="0" w:space="0" w:color="auto"/>
            <w:left w:val="none" w:sz="0" w:space="0" w:color="auto"/>
            <w:bottom w:val="none" w:sz="0" w:space="0" w:color="auto"/>
            <w:right w:val="none" w:sz="0" w:space="0" w:color="auto"/>
          </w:divBdr>
        </w:div>
        <w:div w:id="181670191">
          <w:marLeft w:val="0"/>
          <w:marRight w:val="0"/>
          <w:marTop w:val="0"/>
          <w:marBottom w:val="0"/>
          <w:divBdr>
            <w:top w:val="none" w:sz="0" w:space="0" w:color="auto"/>
            <w:left w:val="none" w:sz="0" w:space="0" w:color="auto"/>
            <w:bottom w:val="none" w:sz="0" w:space="0" w:color="auto"/>
            <w:right w:val="none" w:sz="0" w:space="0" w:color="auto"/>
          </w:divBdr>
        </w:div>
      </w:divsChild>
    </w:div>
    <w:div w:id="1246302429">
      <w:bodyDiv w:val="1"/>
      <w:marLeft w:val="0"/>
      <w:marRight w:val="0"/>
      <w:marTop w:val="0"/>
      <w:marBottom w:val="0"/>
      <w:divBdr>
        <w:top w:val="none" w:sz="0" w:space="0" w:color="auto"/>
        <w:left w:val="none" w:sz="0" w:space="0" w:color="auto"/>
        <w:bottom w:val="none" w:sz="0" w:space="0" w:color="auto"/>
        <w:right w:val="none" w:sz="0" w:space="0" w:color="auto"/>
      </w:divBdr>
      <w:divsChild>
        <w:div w:id="946280475">
          <w:marLeft w:val="0"/>
          <w:marRight w:val="0"/>
          <w:marTop w:val="0"/>
          <w:marBottom w:val="0"/>
          <w:divBdr>
            <w:top w:val="none" w:sz="0" w:space="0" w:color="auto"/>
            <w:left w:val="none" w:sz="0" w:space="0" w:color="auto"/>
            <w:bottom w:val="none" w:sz="0" w:space="0" w:color="auto"/>
            <w:right w:val="none" w:sz="0" w:space="0" w:color="auto"/>
          </w:divBdr>
        </w:div>
        <w:div w:id="1589194273">
          <w:marLeft w:val="0"/>
          <w:marRight w:val="0"/>
          <w:marTop w:val="0"/>
          <w:marBottom w:val="0"/>
          <w:divBdr>
            <w:top w:val="none" w:sz="0" w:space="0" w:color="auto"/>
            <w:left w:val="none" w:sz="0" w:space="0" w:color="auto"/>
            <w:bottom w:val="none" w:sz="0" w:space="0" w:color="auto"/>
            <w:right w:val="none" w:sz="0" w:space="0" w:color="auto"/>
          </w:divBdr>
        </w:div>
      </w:divsChild>
    </w:div>
    <w:div w:id="1475099245">
      <w:bodyDiv w:val="1"/>
      <w:marLeft w:val="0"/>
      <w:marRight w:val="0"/>
      <w:marTop w:val="0"/>
      <w:marBottom w:val="0"/>
      <w:divBdr>
        <w:top w:val="none" w:sz="0" w:space="0" w:color="auto"/>
        <w:left w:val="none" w:sz="0" w:space="0" w:color="auto"/>
        <w:bottom w:val="none" w:sz="0" w:space="0" w:color="auto"/>
        <w:right w:val="none" w:sz="0" w:space="0" w:color="auto"/>
      </w:divBdr>
    </w:div>
    <w:div w:id="1543055158">
      <w:bodyDiv w:val="1"/>
      <w:marLeft w:val="0"/>
      <w:marRight w:val="0"/>
      <w:marTop w:val="0"/>
      <w:marBottom w:val="0"/>
      <w:divBdr>
        <w:top w:val="none" w:sz="0" w:space="0" w:color="auto"/>
        <w:left w:val="none" w:sz="0" w:space="0" w:color="auto"/>
        <w:bottom w:val="none" w:sz="0" w:space="0" w:color="auto"/>
        <w:right w:val="none" w:sz="0" w:space="0" w:color="auto"/>
      </w:divBdr>
    </w:div>
    <w:div w:id="1589651364">
      <w:bodyDiv w:val="1"/>
      <w:marLeft w:val="0"/>
      <w:marRight w:val="0"/>
      <w:marTop w:val="0"/>
      <w:marBottom w:val="0"/>
      <w:divBdr>
        <w:top w:val="none" w:sz="0" w:space="0" w:color="auto"/>
        <w:left w:val="none" w:sz="0" w:space="0" w:color="auto"/>
        <w:bottom w:val="none" w:sz="0" w:space="0" w:color="auto"/>
        <w:right w:val="none" w:sz="0" w:space="0" w:color="auto"/>
      </w:divBdr>
      <w:divsChild>
        <w:div w:id="1493985715">
          <w:marLeft w:val="0"/>
          <w:marRight w:val="0"/>
          <w:marTop w:val="0"/>
          <w:marBottom w:val="0"/>
          <w:divBdr>
            <w:top w:val="none" w:sz="0" w:space="0" w:color="auto"/>
            <w:left w:val="none" w:sz="0" w:space="0" w:color="auto"/>
            <w:bottom w:val="none" w:sz="0" w:space="0" w:color="auto"/>
            <w:right w:val="none" w:sz="0" w:space="0" w:color="auto"/>
          </w:divBdr>
        </w:div>
        <w:div w:id="768430532">
          <w:marLeft w:val="0"/>
          <w:marRight w:val="0"/>
          <w:marTop w:val="0"/>
          <w:marBottom w:val="0"/>
          <w:divBdr>
            <w:top w:val="none" w:sz="0" w:space="0" w:color="auto"/>
            <w:left w:val="none" w:sz="0" w:space="0" w:color="auto"/>
            <w:bottom w:val="none" w:sz="0" w:space="0" w:color="auto"/>
            <w:right w:val="none" w:sz="0" w:space="0" w:color="auto"/>
          </w:divBdr>
        </w:div>
      </w:divsChild>
    </w:div>
    <w:div w:id="1806435373">
      <w:bodyDiv w:val="1"/>
      <w:marLeft w:val="0"/>
      <w:marRight w:val="0"/>
      <w:marTop w:val="0"/>
      <w:marBottom w:val="0"/>
      <w:divBdr>
        <w:top w:val="none" w:sz="0" w:space="0" w:color="auto"/>
        <w:left w:val="none" w:sz="0" w:space="0" w:color="auto"/>
        <w:bottom w:val="none" w:sz="0" w:space="0" w:color="auto"/>
        <w:right w:val="none" w:sz="0" w:space="0" w:color="auto"/>
      </w:divBdr>
    </w:div>
    <w:div w:id="1861428592">
      <w:bodyDiv w:val="1"/>
      <w:marLeft w:val="0"/>
      <w:marRight w:val="0"/>
      <w:marTop w:val="0"/>
      <w:marBottom w:val="0"/>
      <w:divBdr>
        <w:top w:val="none" w:sz="0" w:space="0" w:color="auto"/>
        <w:left w:val="none" w:sz="0" w:space="0" w:color="auto"/>
        <w:bottom w:val="none" w:sz="0" w:space="0" w:color="auto"/>
        <w:right w:val="none" w:sz="0" w:space="0" w:color="auto"/>
      </w:divBdr>
      <w:divsChild>
        <w:div w:id="1316644336">
          <w:marLeft w:val="0"/>
          <w:marRight w:val="0"/>
          <w:marTop w:val="0"/>
          <w:marBottom w:val="0"/>
          <w:divBdr>
            <w:top w:val="none" w:sz="0" w:space="0" w:color="auto"/>
            <w:left w:val="none" w:sz="0" w:space="0" w:color="auto"/>
            <w:bottom w:val="none" w:sz="0" w:space="0" w:color="auto"/>
            <w:right w:val="none" w:sz="0" w:space="0" w:color="auto"/>
          </w:divBdr>
        </w:div>
        <w:div w:id="1130516652">
          <w:marLeft w:val="0"/>
          <w:marRight w:val="0"/>
          <w:marTop w:val="0"/>
          <w:marBottom w:val="0"/>
          <w:divBdr>
            <w:top w:val="none" w:sz="0" w:space="0" w:color="auto"/>
            <w:left w:val="none" w:sz="0" w:space="0" w:color="auto"/>
            <w:bottom w:val="none" w:sz="0" w:space="0" w:color="auto"/>
            <w:right w:val="none" w:sz="0" w:space="0" w:color="auto"/>
          </w:divBdr>
        </w:div>
        <w:div w:id="1750692298">
          <w:marLeft w:val="0"/>
          <w:marRight w:val="0"/>
          <w:marTop w:val="0"/>
          <w:marBottom w:val="0"/>
          <w:divBdr>
            <w:top w:val="none" w:sz="0" w:space="0" w:color="auto"/>
            <w:left w:val="none" w:sz="0" w:space="0" w:color="auto"/>
            <w:bottom w:val="none" w:sz="0" w:space="0" w:color="auto"/>
            <w:right w:val="none" w:sz="0" w:space="0" w:color="auto"/>
          </w:divBdr>
        </w:div>
        <w:div w:id="4522290">
          <w:marLeft w:val="0"/>
          <w:marRight w:val="0"/>
          <w:marTop w:val="0"/>
          <w:marBottom w:val="0"/>
          <w:divBdr>
            <w:top w:val="none" w:sz="0" w:space="0" w:color="auto"/>
            <w:left w:val="none" w:sz="0" w:space="0" w:color="auto"/>
            <w:bottom w:val="none" w:sz="0" w:space="0" w:color="auto"/>
            <w:right w:val="none" w:sz="0" w:space="0" w:color="auto"/>
          </w:divBdr>
        </w:div>
      </w:divsChild>
    </w:div>
    <w:div w:id="1951621665">
      <w:bodyDiv w:val="1"/>
      <w:marLeft w:val="0"/>
      <w:marRight w:val="0"/>
      <w:marTop w:val="0"/>
      <w:marBottom w:val="0"/>
      <w:divBdr>
        <w:top w:val="none" w:sz="0" w:space="0" w:color="auto"/>
        <w:left w:val="none" w:sz="0" w:space="0" w:color="auto"/>
        <w:bottom w:val="none" w:sz="0" w:space="0" w:color="auto"/>
        <w:right w:val="none" w:sz="0" w:space="0" w:color="auto"/>
      </w:divBdr>
      <w:divsChild>
        <w:div w:id="303127564">
          <w:marLeft w:val="0"/>
          <w:marRight w:val="0"/>
          <w:marTop w:val="0"/>
          <w:marBottom w:val="0"/>
          <w:divBdr>
            <w:top w:val="none" w:sz="0" w:space="0" w:color="auto"/>
            <w:left w:val="none" w:sz="0" w:space="0" w:color="auto"/>
            <w:bottom w:val="none" w:sz="0" w:space="0" w:color="auto"/>
            <w:right w:val="none" w:sz="0" w:space="0" w:color="auto"/>
          </w:divBdr>
        </w:div>
        <w:div w:id="1413425664">
          <w:marLeft w:val="0"/>
          <w:marRight w:val="0"/>
          <w:marTop w:val="0"/>
          <w:marBottom w:val="0"/>
          <w:divBdr>
            <w:top w:val="none" w:sz="0" w:space="0" w:color="auto"/>
            <w:left w:val="none" w:sz="0" w:space="0" w:color="auto"/>
            <w:bottom w:val="none" w:sz="0" w:space="0" w:color="auto"/>
            <w:right w:val="none" w:sz="0" w:space="0" w:color="auto"/>
          </w:divBdr>
        </w:div>
        <w:div w:id="1348747320">
          <w:marLeft w:val="0"/>
          <w:marRight w:val="0"/>
          <w:marTop w:val="0"/>
          <w:marBottom w:val="0"/>
          <w:divBdr>
            <w:top w:val="none" w:sz="0" w:space="0" w:color="auto"/>
            <w:left w:val="none" w:sz="0" w:space="0" w:color="auto"/>
            <w:bottom w:val="none" w:sz="0" w:space="0" w:color="auto"/>
            <w:right w:val="none" w:sz="0" w:space="0" w:color="auto"/>
          </w:divBdr>
          <w:divsChild>
            <w:div w:id="1691225618">
              <w:marLeft w:val="0"/>
              <w:marRight w:val="0"/>
              <w:marTop w:val="0"/>
              <w:marBottom w:val="0"/>
              <w:divBdr>
                <w:top w:val="none" w:sz="0" w:space="0" w:color="auto"/>
                <w:left w:val="none" w:sz="0" w:space="0" w:color="auto"/>
                <w:bottom w:val="none" w:sz="0" w:space="0" w:color="auto"/>
                <w:right w:val="none" w:sz="0" w:space="0" w:color="auto"/>
              </w:divBdr>
            </w:div>
          </w:divsChild>
        </w:div>
        <w:div w:id="1951740090">
          <w:marLeft w:val="0"/>
          <w:marRight w:val="0"/>
          <w:marTop w:val="0"/>
          <w:marBottom w:val="0"/>
          <w:divBdr>
            <w:top w:val="none" w:sz="0" w:space="0" w:color="auto"/>
            <w:left w:val="none" w:sz="0" w:space="0" w:color="auto"/>
            <w:bottom w:val="none" w:sz="0" w:space="0" w:color="auto"/>
            <w:right w:val="none" w:sz="0" w:space="0" w:color="auto"/>
          </w:divBdr>
          <w:divsChild>
            <w:div w:id="1312754628">
              <w:marLeft w:val="0"/>
              <w:marRight w:val="0"/>
              <w:marTop w:val="0"/>
              <w:marBottom w:val="0"/>
              <w:divBdr>
                <w:top w:val="none" w:sz="0" w:space="0" w:color="auto"/>
                <w:left w:val="none" w:sz="0" w:space="0" w:color="auto"/>
                <w:bottom w:val="none" w:sz="0" w:space="0" w:color="auto"/>
                <w:right w:val="none" w:sz="0" w:space="0" w:color="auto"/>
              </w:divBdr>
            </w:div>
          </w:divsChild>
        </w:div>
        <w:div w:id="1863781110">
          <w:marLeft w:val="0"/>
          <w:marRight w:val="0"/>
          <w:marTop w:val="0"/>
          <w:marBottom w:val="0"/>
          <w:divBdr>
            <w:top w:val="none" w:sz="0" w:space="0" w:color="auto"/>
            <w:left w:val="none" w:sz="0" w:space="0" w:color="auto"/>
            <w:bottom w:val="none" w:sz="0" w:space="0" w:color="auto"/>
            <w:right w:val="none" w:sz="0" w:space="0" w:color="auto"/>
          </w:divBdr>
        </w:div>
        <w:div w:id="385036154">
          <w:marLeft w:val="0"/>
          <w:marRight w:val="0"/>
          <w:marTop w:val="0"/>
          <w:marBottom w:val="0"/>
          <w:divBdr>
            <w:top w:val="none" w:sz="0" w:space="0" w:color="auto"/>
            <w:left w:val="none" w:sz="0" w:space="0" w:color="auto"/>
            <w:bottom w:val="none" w:sz="0" w:space="0" w:color="auto"/>
            <w:right w:val="none" w:sz="0" w:space="0" w:color="auto"/>
          </w:divBdr>
        </w:div>
        <w:div w:id="1863863898">
          <w:marLeft w:val="0"/>
          <w:marRight w:val="0"/>
          <w:marTop w:val="0"/>
          <w:marBottom w:val="0"/>
          <w:divBdr>
            <w:top w:val="none" w:sz="0" w:space="0" w:color="auto"/>
            <w:left w:val="none" w:sz="0" w:space="0" w:color="auto"/>
            <w:bottom w:val="none" w:sz="0" w:space="0" w:color="auto"/>
            <w:right w:val="none" w:sz="0" w:space="0" w:color="auto"/>
          </w:divBdr>
        </w:div>
      </w:divsChild>
    </w:div>
    <w:div w:id="2074158936">
      <w:bodyDiv w:val="1"/>
      <w:marLeft w:val="0"/>
      <w:marRight w:val="0"/>
      <w:marTop w:val="0"/>
      <w:marBottom w:val="0"/>
      <w:divBdr>
        <w:top w:val="none" w:sz="0" w:space="0" w:color="auto"/>
        <w:left w:val="none" w:sz="0" w:space="0" w:color="auto"/>
        <w:bottom w:val="none" w:sz="0" w:space="0" w:color="auto"/>
        <w:right w:val="none" w:sz="0" w:space="0" w:color="auto"/>
      </w:divBdr>
    </w:div>
    <w:div w:id="2097313401">
      <w:bodyDiv w:val="1"/>
      <w:marLeft w:val="0"/>
      <w:marRight w:val="0"/>
      <w:marTop w:val="0"/>
      <w:marBottom w:val="0"/>
      <w:divBdr>
        <w:top w:val="none" w:sz="0" w:space="0" w:color="auto"/>
        <w:left w:val="none" w:sz="0" w:space="0" w:color="auto"/>
        <w:bottom w:val="none" w:sz="0" w:space="0" w:color="auto"/>
        <w:right w:val="none" w:sz="0" w:space="0" w:color="auto"/>
      </w:divBdr>
      <w:divsChild>
        <w:div w:id="564070708">
          <w:marLeft w:val="0"/>
          <w:marRight w:val="0"/>
          <w:marTop w:val="0"/>
          <w:marBottom w:val="0"/>
          <w:divBdr>
            <w:top w:val="none" w:sz="0" w:space="0" w:color="auto"/>
            <w:left w:val="none" w:sz="0" w:space="0" w:color="auto"/>
            <w:bottom w:val="none" w:sz="0" w:space="0" w:color="auto"/>
            <w:right w:val="none" w:sz="0" w:space="0" w:color="auto"/>
          </w:divBdr>
        </w:div>
        <w:div w:id="131290409">
          <w:marLeft w:val="0"/>
          <w:marRight w:val="0"/>
          <w:marTop w:val="0"/>
          <w:marBottom w:val="0"/>
          <w:divBdr>
            <w:top w:val="none" w:sz="0" w:space="0" w:color="auto"/>
            <w:left w:val="none" w:sz="0" w:space="0" w:color="auto"/>
            <w:bottom w:val="none" w:sz="0" w:space="0" w:color="auto"/>
            <w:right w:val="none" w:sz="0" w:space="0" w:color="auto"/>
          </w:divBdr>
        </w:div>
        <w:div w:id="758868689">
          <w:marLeft w:val="0"/>
          <w:marRight w:val="0"/>
          <w:marTop w:val="0"/>
          <w:marBottom w:val="0"/>
          <w:divBdr>
            <w:top w:val="none" w:sz="0" w:space="0" w:color="auto"/>
            <w:left w:val="none" w:sz="0" w:space="0" w:color="auto"/>
            <w:bottom w:val="none" w:sz="0" w:space="0" w:color="auto"/>
            <w:right w:val="none" w:sz="0" w:space="0" w:color="auto"/>
          </w:divBdr>
        </w:div>
        <w:div w:id="2635418">
          <w:marLeft w:val="0"/>
          <w:marRight w:val="0"/>
          <w:marTop w:val="0"/>
          <w:marBottom w:val="0"/>
          <w:divBdr>
            <w:top w:val="none" w:sz="0" w:space="0" w:color="auto"/>
            <w:left w:val="none" w:sz="0" w:space="0" w:color="auto"/>
            <w:bottom w:val="none" w:sz="0" w:space="0" w:color="auto"/>
            <w:right w:val="none" w:sz="0" w:space="0" w:color="auto"/>
          </w:divBdr>
        </w:div>
        <w:div w:id="1053768851">
          <w:marLeft w:val="0"/>
          <w:marRight w:val="0"/>
          <w:marTop w:val="0"/>
          <w:marBottom w:val="0"/>
          <w:divBdr>
            <w:top w:val="none" w:sz="0" w:space="0" w:color="auto"/>
            <w:left w:val="none" w:sz="0" w:space="0" w:color="auto"/>
            <w:bottom w:val="none" w:sz="0" w:space="0" w:color="auto"/>
            <w:right w:val="none" w:sz="0" w:space="0" w:color="auto"/>
          </w:divBdr>
        </w:div>
        <w:div w:id="1759520336">
          <w:marLeft w:val="0"/>
          <w:marRight w:val="0"/>
          <w:marTop w:val="0"/>
          <w:marBottom w:val="0"/>
          <w:divBdr>
            <w:top w:val="none" w:sz="0" w:space="0" w:color="auto"/>
            <w:left w:val="none" w:sz="0" w:space="0" w:color="auto"/>
            <w:bottom w:val="none" w:sz="0" w:space="0" w:color="auto"/>
            <w:right w:val="none" w:sz="0" w:space="0" w:color="auto"/>
          </w:divBdr>
        </w:div>
        <w:div w:id="1851262543">
          <w:marLeft w:val="0"/>
          <w:marRight w:val="0"/>
          <w:marTop w:val="0"/>
          <w:marBottom w:val="0"/>
          <w:divBdr>
            <w:top w:val="none" w:sz="0" w:space="0" w:color="auto"/>
            <w:left w:val="none" w:sz="0" w:space="0" w:color="auto"/>
            <w:bottom w:val="none" w:sz="0" w:space="0" w:color="auto"/>
            <w:right w:val="none" w:sz="0" w:space="0" w:color="auto"/>
          </w:divBdr>
        </w:div>
        <w:div w:id="338580534">
          <w:marLeft w:val="0"/>
          <w:marRight w:val="0"/>
          <w:marTop w:val="0"/>
          <w:marBottom w:val="0"/>
          <w:divBdr>
            <w:top w:val="none" w:sz="0" w:space="0" w:color="auto"/>
            <w:left w:val="none" w:sz="0" w:space="0" w:color="auto"/>
            <w:bottom w:val="none" w:sz="0" w:space="0" w:color="auto"/>
            <w:right w:val="none" w:sz="0" w:space="0" w:color="auto"/>
          </w:divBdr>
        </w:div>
        <w:div w:id="769741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1893/817c75fc7c9e294940de2d6c4284eff50daf3d01/" TargetMode="External"/><Relationship Id="rId13" Type="http://schemas.openxmlformats.org/officeDocument/2006/relationships/hyperlink" Target="http://www.consultant.ru/document/cons_doc_LAW_370355/2aa48b1fbb9867c060922ab86835b2734ec38885/" TargetMode="External"/><Relationship Id="rId3" Type="http://schemas.openxmlformats.org/officeDocument/2006/relationships/webSettings" Target="webSettings.xml"/><Relationship Id="rId7" Type="http://schemas.openxmlformats.org/officeDocument/2006/relationships/hyperlink" Target="http://www.consultant.ru/document/cons_doc_LAW_2875/" TargetMode="External"/><Relationship Id="rId12" Type="http://schemas.openxmlformats.org/officeDocument/2006/relationships/hyperlink" Target="http://www.consultant.ru/document/cons_doc_LAW_370355/083f22d0158bada73e7c5c86ecafb0a0171925f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document/cons_doc_LAW_370209/aa129af3559dd1fc2b3201c05ced33582fe3d193/" TargetMode="External"/><Relationship Id="rId11" Type="http://schemas.openxmlformats.org/officeDocument/2006/relationships/hyperlink" Target="http://www.consultant.ru/document/cons_doc_LAW_295684/" TargetMode="External"/><Relationship Id="rId5" Type="http://schemas.openxmlformats.org/officeDocument/2006/relationships/hyperlink" Target="http://www.consultant.ru/document/cons_doc_LAW_341893/817c75fc7c9e294940de2d6c4284eff50daf3d01/" TargetMode="External"/><Relationship Id="rId15" Type="http://schemas.openxmlformats.org/officeDocument/2006/relationships/fontTable" Target="fontTable.xml"/><Relationship Id="rId10" Type="http://schemas.openxmlformats.org/officeDocument/2006/relationships/hyperlink" Target="http://www.consultant.ru/document/cons_doc_LAW_295684/" TargetMode="External"/><Relationship Id="rId4" Type="http://schemas.openxmlformats.org/officeDocument/2006/relationships/hyperlink" Target="http://www.consultant.ru/document/cons_doc_LAW_2875/" TargetMode="External"/><Relationship Id="rId9" Type="http://schemas.openxmlformats.org/officeDocument/2006/relationships/hyperlink" Target="http://www.consultant.ru/document/cons_doc_LAW_370209/aa129af3559dd1fc2b3201c05ced33582fe3d193/" TargetMode="External"/><Relationship Id="rId14" Type="http://schemas.openxmlformats.org/officeDocument/2006/relationships/hyperlink" Target="http://www.consultant.ru/document/cons_doc_LAW_330503/91e0c478222d86c149c61c851bcbadfc77c9d3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4065</Words>
  <Characters>23177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Изгаршева</dc:creator>
  <cp:keywords/>
  <dc:description/>
  <cp:lastModifiedBy>Ксения Изгаршева</cp:lastModifiedBy>
  <cp:revision>3</cp:revision>
  <dcterms:created xsi:type="dcterms:W3CDTF">2020-12-13T15:28:00Z</dcterms:created>
  <dcterms:modified xsi:type="dcterms:W3CDTF">2020-12-13T16:14:00Z</dcterms:modified>
</cp:coreProperties>
</file>